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5C4501" w:rsidRPr="00AD1F8C" w14:paraId="581D5FF2" w14:textId="77777777" w:rsidTr="002E3A97">
        <w:trPr>
          <w:trHeight w:val="1395"/>
        </w:trPr>
        <w:tc>
          <w:tcPr>
            <w:tcW w:w="2263" w:type="dxa"/>
          </w:tcPr>
          <w:p w14:paraId="1C910C65" w14:textId="77777777" w:rsidR="005C4501" w:rsidRPr="00AD1F8C" w:rsidRDefault="005C4501" w:rsidP="002E3A97">
            <w:pPr>
              <w:jc w:val="both"/>
              <w:rPr>
                <w:b/>
                <w:sz w:val="24"/>
                <w:szCs w:val="24"/>
              </w:rPr>
            </w:pPr>
            <w:r w:rsidRPr="00AD1F8C">
              <w:rPr>
                <w:b/>
                <w:noProof/>
                <w:sz w:val="24"/>
                <w:szCs w:val="24"/>
                <w:lang w:eastAsia="it-IT"/>
              </w:rPr>
              <w:drawing>
                <wp:inline distT="0" distB="0" distL="0" distR="0" wp14:anchorId="79F6B50E" wp14:editId="088CDABE">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0395305F" w14:textId="77777777" w:rsidR="005C4501" w:rsidRPr="00AD1F8C" w:rsidRDefault="005C4501" w:rsidP="002E3A97">
            <w:pPr>
              <w:jc w:val="both"/>
              <w:rPr>
                <w:b/>
                <w:sz w:val="24"/>
                <w:szCs w:val="24"/>
              </w:rPr>
            </w:pPr>
            <w:r w:rsidRPr="00AD1F8C">
              <w:rPr>
                <w:b/>
                <w:noProof/>
                <w:sz w:val="24"/>
                <w:szCs w:val="24"/>
                <w:lang w:eastAsia="it-IT"/>
              </w:rPr>
              <w:drawing>
                <wp:inline distT="0" distB="0" distL="0" distR="0" wp14:anchorId="1EB059DB" wp14:editId="6E73EE30">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0D6D7066" w14:textId="77777777" w:rsidR="005C4501" w:rsidRPr="00AD1F8C" w:rsidRDefault="005C4501" w:rsidP="002E3A97">
            <w:pPr>
              <w:jc w:val="both"/>
              <w:rPr>
                <w:b/>
                <w:sz w:val="24"/>
                <w:szCs w:val="24"/>
              </w:rPr>
            </w:pPr>
            <w:r w:rsidRPr="00AD1F8C">
              <w:rPr>
                <w:b/>
                <w:noProof/>
                <w:sz w:val="24"/>
                <w:szCs w:val="24"/>
                <w:lang w:eastAsia="it-IT"/>
              </w:rPr>
              <w:drawing>
                <wp:inline distT="0" distB="0" distL="0" distR="0" wp14:anchorId="70859A26" wp14:editId="5077A79A">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3A7DC243" w14:textId="77777777" w:rsidR="005C4501" w:rsidRPr="00AD1F8C" w:rsidRDefault="005C4501" w:rsidP="002E3A97">
            <w:pPr>
              <w:jc w:val="both"/>
              <w:rPr>
                <w:b/>
                <w:sz w:val="24"/>
                <w:szCs w:val="24"/>
              </w:rPr>
            </w:pPr>
            <w:r w:rsidRPr="00AD1F8C">
              <w:rPr>
                <w:b/>
                <w:noProof/>
                <w:sz w:val="24"/>
                <w:szCs w:val="24"/>
                <w:lang w:eastAsia="it-IT"/>
              </w:rPr>
              <w:drawing>
                <wp:inline distT="0" distB="0" distL="0" distR="0" wp14:anchorId="1965AC45" wp14:editId="6C8E8710">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05924994" w14:textId="77777777" w:rsidR="005C4501" w:rsidRPr="00AD1F8C" w:rsidRDefault="005C4501" w:rsidP="002E3A97">
            <w:pPr>
              <w:jc w:val="both"/>
              <w:rPr>
                <w:b/>
                <w:sz w:val="24"/>
                <w:szCs w:val="24"/>
              </w:rPr>
            </w:pPr>
            <w:r w:rsidRPr="00AD1F8C">
              <w:rPr>
                <w:b/>
                <w:noProof/>
                <w:sz w:val="24"/>
                <w:szCs w:val="24"/>
                <w:lang w:eastAsia="it-IT"/>
              </w:rPr>
              <w:drawing>
                <wp:inline distT="0" distB="0" distL="0" distR="0" wp14:anchorId="32E07344" wp14:editId="67B2B451">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6CF8D456" w14:textId="77777777" w:rsidR="005C4501" w:rsidRDefault="005C4501" w:rsidP="00896AEE">
      <w:pPr>
        <w:pStyle w:val="Default"/>
        <w:jc w:val="right"/>
        <w:rPr>
          <w:b/>
          <w:bCs/>
          <w:sz w:val="22"/>
          <w:szCs w:val="22"/>
        </w:rPr>
      </w:pPr>
    </w:p>
    <w:p w14:paraId="78560588" w14:textId="4A099729" w:rsidR="00896AEE" w:rsidRPr="005728C9" w:rsidRDefault="00896AEE" w:rsidP="00896AEE">
      <w:pPr>
        <w:pStyle w:val="Default"/>
        <w:jc w:val="right"/>
        <w:rPr>
          <w:rFonts w:asciiTheme="minorHAnsi" w:hAnsiTheme="minorHAnsi" w:cstheme="minorHAnsi"/>
          <w:b/>
          <w:bCs/>
          <w:sz w:val="22"/>
          <w:szCs w:val="22"/>
        </w:rPr>
      </w:pPr>
      <w:r w:rsidRPr="005728C9">
        <w:rPr>
          <w:rFonts w:asciiTheme="minorHAnsi" w:hAnsiTheme="minorHAnsi" w:cstheme="minorHAnsi"/>
          <w:b/>
          <w:bCs/>
          <w:sz w:val="22"/>
          <w:szCs w:val="22"/>
        </w:rPr>
        <w:t xml:space="preserve">Allegato </w:t>
      </w:r>
      <w:r w:rsidR="00DD4315" w:rsidRPr="005728C9">
        <w:rPr>
          <w:rFonts w:asciiTheme="minorHAnsi" w:hAnsiTheme="minorHAnsi" w:cstheme="minorHAnsi"/>
          <w:b/>
          <w:bCs/>
          <w:sz w:val="22"/>
          <w:szCs w:val="22"/>
        </w:rPr>
        <w:t>E</w:t>
      </w:r>
      <w:r w:rsidRPr="005728C9">
        <w:rPr>
          <w:rFonts w:asciiTheme="minorHAnsi" w:hAnsiTheme="minorHAnsi" w:cstheme="minorHAnsi"/>
          <w:b/>
          <w:bCs/>
          <w:sz w:val="22"/>
          <w:szCs w:val="22"/>
        </w:rPr>
        <w:t xml:space="preserve">) </w:t>
      </w:r>
    </w:p>
    <w:p w14:paraId="4BBE0DED" w14:textId="77777777" w:rsidR="00DD4315" w:rsidRPr="005728C9" w:rsidRDefault="00DD4315" w:rsidP="00896AEE">
      <w:pPr>
        <w:pStyle w:val="Default"/>
        <w:jc w:val="center"/>
        <w:rPr>
          <w:rFonts w:asciiTheme="minorHAnsi" w:hAnsiTheme="minorHAnsi" w:cstheme="minorHAnsi"/>
          <w:b/>
          <w:bCs/>
          <w:sz w:val="22"/>
          <w:szCs w:val="22"/>
        </w:rPr>
      </w:pPr>
    </w:p>
    <w:p w14:paraId="171F28F2" w14:textId="18E95DBE" w:rsidR="00896AEE" w:rsidRPr="005728C9" w:rsidRDefault="00896AEE" w:rsidP="00896AEE">
      <w:pPr>
        <w:pStyle w:val="Default"/>
        <w:jc w:val="center"/>
        <w:rPr>
          <w:rFonts w:asciiTheme="minorHAnsi" w:hAnsiTheme="minorHAnsi" w:cstheme="minorHAnsi"/>
          <w:sz w:val="22"/>
          <w:szCs w:val="22"/>
        </w:rPr>
      </w:pPr>
      <w:r w:rsidRPr="005728C9">
        <w:rPr>
          <w:rFonts w:asciiTheme="minorHAnsi" w:hAnsiTheme="minorHAnsi" w:cstheme="minorHAnsi"/>
          <w:b/>
          <w:bCs/>
          <w:sz w:val="22"/>
          <w:szCs w:val="22"/>
        </w:rPr>
        <w:t>Definizione di MPMI (Gazzetta Ufficiale UE)</w:t>
      </w:r>
    </w:p>
    <w:p w14:paraId="21728D2E" w14:textId="77777777" w:rsidR="00896AEE" w:rsidRPr="005728C9" w:rsidRDefault="00896AEE" w:rsidP="00896AEE">
      <w:pPr>
        <w:pStyle w:val="Default"/>
        <w:jc w:val="both"/>
        <w:rPr>
          <w:rFonts w:asciiTheme="minorHAnsi" w:hAnsiTheme="minorHAnsi" w:cstheme="minorHAnsi"/>
          <w:b/>
          <w:bCs/>
          <w:sz w:val="22"/>
          <w:szCs w:val="22"/>
        </w:rPr>
      </w:pPr>
      <w:r w:rsidRPr="005728C9">
        <w:rPr>
          <w:rFonts w:asciiTheme="minorHAnsi" w:hAnsiTheme="minorHAnsi" w:cstheme="minorHAnsi"/>
          <w:sz w:val="22"/>
          <w:szCs w:val="22"/>
        </w:rPr>
        <w:t>Per la definizione di Micro, Piccola e Media Impresa, si riporta il testo della Gazzetta ufficiale dell’Unione Europea, L 187/70, del 26/06/2014, Allegato I, Definizione di PMI</w:t>
      </w:r>
    </w:p>
    <w:p w14:paraId="429ED934" w14:textId="77777777" w:rsidR="00896AEE" w:rsidRPr="005728C9" w:rsidRDefault="00896AEE" w:rsidP="00896AEE">
      <w:pPr>
        <w:pStyle w:val="Default"/>
        <w:jc w:val="both"/>
        <w:rPr>
          <w:rFonts w:asciiTheme="minorHAnsi" w:hAnsiTheme="minorHAnsi" w:cstheme="minorHAnsi"/>
          <w:b/>
          <w:bCs/>
          <w:sz w:val="22"/>
          <w:szCs w:val="22"/>
        </w:rPr>
      </w:pPr>
    </w:p>
    <w:p w14:paraId="62FF8245" w14:textId="77777777" w:rsidR="00896AEE" w:rsidRPr="005728C9" w:rsidRDefault="00896AEE" w:rsidP="00896AEE">
      <w:pPr>
        <w:pStyle w:val="Default"/>
        <w:jc w:val="center"/>
        <w:rPr>
          <w:rFonts w:asciiTheme="minorHAnsi" w:hAnsiTheme="minorHAnsi" w:cstheme="minorHAnsi"/>
          <w:sz w:val="22"/>
          <w:szCs w:val="22"/>
        </w:rPr>
      </w:pPr>
      <w:r w:rsidRPr="005728C9">
        <w:rPr>
          <w:rFonts w:asciiTheme="minorHAnsi" w:hAnsiTheme="minorHAnsi" w:cstheme="minorHAnsi"/>
          <w:b/>
          <w:bCs/>
          <w:sz w:val="22"/>
          <w:szCs w:val="22"/>
        </w:rPr>
        <w:t>Articolo 1</w:t>
      </w:r>
    </w:p>
    <w:p w14:paraId="7F357DDC" w14:textId="77777777" w:rsidR="00896AEE" w:rsidRPr="005728C9" w:rsidRDefault="00896AEE" w:rsidP="00896AEE">
      <w:pPr>
        <w:pStyle w:val="Default"/>
        <w:jc w:val="center"/>
        <w:rPr>
          <w:rFonts w:asciiTheme="minorHAnsi" w:hAnsiTheme="minorHAnsi" w:cstheme="minorHAnsi"/>
          <w:b/>
          <w:bCs/>
          <w:sz w:val="22"/>
          <w:szCs w:val="22"/>
        </w:rPr>
      </w:pPr>
      <w:r w:rsidRPr="005728C9">
        <w:rPr>
          <w:rFonts w:asciiTheme="minorHAnsi" w:hAnsiTheme="minorHAnsi" w:cstheme="minorHAnsi"/>
          <w:b/>
          <w:bCs/>
          <w:sz w:val="22"/>
          <w:szCs w:val="22"/>
        </w:rPr>
        <w:t>Impresa</w:t>
      </w:r>
    </w:p>
    <w:p w14:paraId="422A573C" w14:textId="77777777" w:rsidR="00896AEE" w:rsidRPr="005728C9" w:rsidRDefault="00896AEE" w:rsidP="00896AEE">
      <w:pPr>
        <w:pStyle w:val="Default"/>
        <w:jc w:val="center"/>
        <w:rPr>
          <w:rFonts w:asciiTheme="minorHAnsi" w:hAnsiTheme="minorHAnsi" w:cstheme="minorHAnsi"/>
          <w:sz w:val="22"/>
          <w:szCs w:val="22"/>
        </w:rPr>
      </w:pPr>
    </w:p>
    <w:p w14:paraId="6D616B71"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Si considera impresa qualsiasi entità che eserciti un'attività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 </w:t>
      </w:r>
    </w:p>
    <w:p w14:paraId="4D63B54D" w14:textId="77777777" w:rsidR="00896AEE" w:rsidRPr="005728C9" w:rsidRDefault="00896AEE" w:rsidP="00896AEE">
      <w:pPr>
        <w:pStyle w:val="Default"/>
        <w:jc w:val="both"/>
        <w:rPr>
          <w:rFonts w:asciiTheme="minorHAnsi" w:hAnsiTheme="minorHAnsi" w:cstheme="minorHAnsi"/>
          <w:sz w:val="22"/>
          <w:szCs w:val="22"/>
        </w:rPr>
      </w:pPr>
    </w:p>
    <w:p w14:paraId="052F3081" w14:textId="77777777" w:rsidR="00896AEE" w:rsidRPr="005728C9" w:rsidRDefault="00896AEE" w:rsidP="00896AEE">
      <w:pPr>
        <w:pStyle w:val="Default"/>
        <w:jc w:val="center"/>
        <w:rPr>
          <w:rFonts w:asciiTheme="minorHAnsi" w:hAnsiTheme="minorHAnsi" w:cstheme="minorHAnsi"/>
          <w:sz w:val="22"/>
          <w:szCs w:val="22"/>
        </w:rPr>
      </w:pPr>
      <w:r w:rsidRPr="005728C9">
        <w:rPr>
          <w:rFonts w:asciiTheme="minorHAnsi" w:hAnsiTheme="minorHAnsi" w:cstheme="minorHAnsi"/>
          <w:b/>
          <w:bCs/>
          <w:sz w:val="22"/>
          <w:szCs w:val="22"/>
        </w:rPr>
        <w:t>Articolo 2</w:t>
      </w:r>
    </w:p>
    <w:p w14:paraId="7E647D0E" w14:textId="77777777" w:rsidR="00896AEE" w:rsidRPr="005728C9" w:rsidRDefault="00896AEE" w:rsidP="00896AEE">
      <w:pPr>
        <w:pStyle w:val="Default"/>
        <w:jc w:val="center"/>
        <w:rPr>
          <w:rFonts w:asciiTheme="minorHAnsi" w:hAnsiTheme="minorHAnsi" w:cstheme="minorHAnsi"/>
          <w:b/>
          <w:bCs/>
          <w:sz w:val="22"/>
          <w:szCs w:val="22"/>
        </w:rPr>
      </w:pPr>
      <w:r w:rsidRPr="005728C9">
        <w:rPr>
          <w:rFonts w:asciiTheme="minorHAnsi" w:hAnsiTheme="minorHAnsi" w:cstheme="minorHAnsi"/>
          <w:b/>
          <w:bCs/>
          <w:sz w:val="22"/>
          <w:szCs w:val="22"/>
        </w:rPr>
        <w:t>Effettivi e soglie finanziarie che definiscono le categorie di imprese</w:t>
      </w:r>
    </w:p>
    <w:p w14:paraId="701E8B21" w14:textId="77777777" w:rsidR="00896AEE" w:rsidRPr="005728C9" w:rsidRDefault="00896AEE" w:rsidP="00896AEE">
      <w:pPr>
        <w:pStyle w:val="Default"/>
        <w:jc w:val="center"/>
        <w:rPr>
          <w:rFonts w:asciiTheme="minorHAnsi" w:hAnsiTheme="minorHAnsi" w:cstheme="minorHAnsi"/>
          <w:sz w:val="22"/>
          <w:szCs w:val="22"/>
        </w:rPr>
      </w:pPr>
    </w:p>
    <w:p w14:paraId="5ECC535E"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1. La categoria delle microimprese, delle piccole imprese e delle medie imprese (PMI) è costituita da imprese che occupano meno di 250 persone, il cui fatturato annuo non supera i 50 milioni di EUR e/o il cui totale di bilancio annuo non supera i 43 milioni di EUR. </w:t>
      </w:r>
    </w:p>
    <w:p w14:paraId="5FA72A05"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2. All'interno della categoria delle PMI, si definisce piccola impresa un'impresa che occupa meno di 50 persone e che realizza un fatturato annuo e/o un totale di bilancio annuo non superiori a 10 milioni di EUR. </w:t>
      </w:r>
    </w:p>
    <w:p w14:paraId="2B03D8BC"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3. All'interno della categoria delle PMI, si definisce microimpresa un'impresa che occupa meno di 10 persone e che realizza un fatturato annuo e/o un totale di bilancio annuo non superiori a 2 milioni di EUR. </w:t>
      </w:r>
    </w:p>
    <w:p w14:paraId="4D9E72BF" w14:textId="77777777" w:rsidR="00896AEE" w:rsidRPr="005728C9" w:rsidRDefault="00896AEE" w:rsidP="00896AEE">
      <w:pPr>
        <w:pStyle w:val="Default"/>
        <w:jc w:val="both"/>
        <w:rPr>
          <w:rFonts w:asciiTheme="minorHAnsi" w:hAnsiTheme="minorHAnsi" w:cstheme="minorHAnsi"/>
          <w:sz w:val="22"/>
          <w:szCs w:val="22"/>
        </w:rPr>
      </w:pPr>
    </w:p>
    <w:p w14:paraId="52A4EA0B" w14:textId="77777777" w:rsidR="00896AEE" w:rsidRPr="005728C9" w:rsidRDefault="00896AEE" w:rsidP="00896AEE">
      <w:pPr>
        <w:pStyle w:val="Default"/>
        <w:jc w:val="both"/>
        <w:rPr>
          <w:rFonts w:asciiTheme="minorHAnsi" w:hAnsiTheme="minorHAnsi" w:cstheme="minorHAnsi"/>
          <w:sz w:val="22"/>
          <w:szCs w:val="22"/>
        </w:rPr>
      </w:pPr>
    </w:p>
    <w:p w14:paraId="1BB38DFA" w14:textId="77777777" w:rsidR="00896AEE" w:rsidRPr="005728C9" w:rsidRDefault="00896AEE" w:rsidP="00896AEE">
      <w:pPr>
        <w:pStyle w:val="Default"/>
        <w:jc w:val="center"/>
        <w:rPr>
          <w:rFonts w:asciiTheme="minorHAnsi" w:hAnsiTheme="minorHAnsi" w:cstheme="minorHAnsi"/>
          <w:sz w:val="22"/>
          <w:szCs w:val="22"/>
        </w:rPr>
      </w:pPr>
      <w:r w:rsidRPr="005728C9">
        <w:rPr>
          <w:rFonts w:asciiTheme="minorHAnsi" w:hAnsiTheme="minorHAnsi" w:cstheme="minorHAnsi"/>
          <w:b/>
          <w:bCs/>
          <w:sz w:val="22"/>
          <w:szCs w:val="22"/>
        </w:rPr>
        <w:t>Articolo 3</w:t>
      </w:r>
    </w:p>
    <w:p w14:paraId="525A6B76" w14:textId="77777777" w:rsidR="00896AEE" w:rsidRPr="005728C9" w:rsidRDefault="00896AEE" w:rsidP="00896AEE">
      <w:pPr>
        <w:pStyle w:val="Default"/>
        <w:jc w:val="center"/>
        <w:rPr>
          <w:rFonts w:asciiTheme="minorHAnsi" w:hAnsiTheme="minorHAnsi" w:cstheme="minorHAnsi"/>
          <w:b/>
          <w:bCs/>
          <w:sz w:val="22"/>
          <w:szCs w:val="22"/>
        </w:rPr>
      </w:pPr>
      <w:r w:rsidRPr="005728C9">
        <w:rPr>
          <w:rFonts w:asciiTheme="minorHAnsi" w:hAnsiTheme="minorHAnsi" w:cstheme="minorHAnsi"/>
          <w:b/>
          <w:bCs/>
          <w:sz w:val="22"/>
          <w:szCs w:val="22"/>
        </w:rPr>
        <w:t>Tipi di imprese considerati ai fini del calcolo degli effettivi e degli importi finanziari</w:t>
      </w:r>
    </w:p>
    <w:p w14:paraId="71D97E2F" w14:textId="77777777" w:rsidR="00896AEE" w:rsidRPr="005728C9" w:rsidRDefault="00896AEE" w:rsidP="00896AEE">
      <w:pPr>
        <w:pStyle w:val="Default"/>
        <w:jc w:val="center"/>
        <w:rPr>
          <w:rFonts w:asciiTheme="minorHAnsi" w:hAnsiTheme="minorHAnsi" w:cstheme="minorHAnsi"/>
          <w:sz w:val="22"/>
          <w:szCs w:val="22"/>
        </w:rPr>
      </w:pPr>
    </w:p>
    <w:p w14:paraId="3FCAB5A1"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1. Si definisce «impresa autonoma» qualsiasi impresa non classificata come impresa associata ai sensi del paragrafo 2 oppure come impresa collegata ai sensi del paragrafo 3. </w:t>
      </w:r>
    </w:p>
    <w:p w14:paraId="5EA6B256"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2. Si definiscono «imprese associate»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 </w:t>
      </w:r>
    </w:p>
    <w:p w14:paraId="3C1466B5"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Un'impresa può tuttavia essere definita autonoma, dunque priva di imprese associate, anche se viene raggiunta o superata la soglia del 25 % dalle categorie di investitori elencate qui di seguito, a condizione che tali investitori non siano individualmente o congiuntamente collegati ai sensi del paragrafo 3 con l'impresa in questione: </w:t>
      </w:r>
    </w:p>
    <w:p w14:paraId="75B502F2"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a) società pubbliche di partecipazione, società di capitale di rischio, persone fisiche o gruppi di persone fisiche esercitanti regolare attività di investimento in capitali di rischio che investono fondi propri in imprese non quotate («business </w:t>
      </w:r>
      <w:proofErr w:type="spellStart"/>
      <w:r w:rsidRPr="005728C9">
        <w:rPr>
          <w:rFonts w:asciiTheme="minorHAnsi" w:hAnsiTheme="minorHAnsi" w:cstheme="minorHAnsi"/>
          <w:sz w:val="22"/>
          <w:szCs w:val="22"/>
        </w:rPr>
        <w:t>angels</w:t>
      </w:r>
      <w:proofErr w:type="spellEnd"/>
      <w:r w:rsidRPr="005728C9">
        <w:rPr>
          <w:rFonts w:asciiTheme="minorHAnsi" w:hAnsiTheme="minorHAnsi" w:cstheme="minorHAnsi"/>
          <w:sz w:val="22"/>
          <w:szCs w:val="22"/>
        </w:rPr>
        <w:t xml:space="preserve">»), a condizione che il totale investito dai suddetti «business </w:t>
      </w:r>
      <w:proofErr w:type="spellStart"/>
      <w:r w:rsidRPr="005728C9">
        <w:rPr>
          <w:rFonts w:asciiTheme="minorHAnsi" w:hAnsiTheme="minorHAnsi" w:cstheme="minorHAnsi"/>
          <w:sz w:val="22"/>
          <w:szCs w:val="22"/>
        </w:rPr>
        <w:t>angels</w:t>
      </w:r>
      <w:proofErr w:type="spellEnd"/>
      <w:r w:rsidRPr="005728C9">
        <w:rPr>
          <w:rFonts w:asciiTheme="minorHAnsi" w:hAnsiTheme="minorHAnsi" w:cstheme="minorHAnsi"/>
          <w:sz w:val="22"/>
          <w:szCs w:val="22"/>
        </w:rPr>
        <w:t xml:space="preserve">» in una stessa impresa non superi 1 250 000 EUR; </w:t>
      </w:r>
    </w:p>
    <w:p w14:paraId="3C3EEBE9"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b) università o centri di ricerca senza scopo di lucro; </w:t>
      </w:r>
    </w:p>
    <w:p w14:paraId="54ED15FF"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c) investitori istituzionali, compresi i fondi di sviluppo regionale; d) autorità locali autonome aventi un bilancio annuale inferiore a 10 milioni di EUR e meno di 5 000 abitanti. </w:t>
      </w:r>
    </w:p>
    <w:p w14:paraId="2671B500" w14:textId="77777777" w:rsidR="00896AEE" w:rsidRPr="005728C9" w:rsidRDefault="00896AEE" w:rsidP="00896AEE">
      <w:pPr>
        <w:pStyle w:val="Default"/>
        <w:jc w:val="both"/>
        <w:rPr>
          <w:rFonts w:asciiTheme="minorHAnsi" w:hAnsiTheme="minorHAnsi" w:cstheme="minorHAnsi"/>
          <w:sz w:val="22"/>
          <w:szCs w:val="22"/>
        </w:rPr>
      </w:pPr>
      <w:r w:rsidRPr="005728C9">
        <w:rPr>
          <w:rFonts w:asciiTheme="minorHAnsi" w:hAnsiTheme="minorHAnsi" w:cstheme="minorHAnsi"/>
          <w:sz w:val="22"/>
          <w:szCs w:val="22"/>
        </w:rPr>
        <w:t xml:space="preserve">3. Si definiscono «imprese collegate» le imprese fra le quali esiste una delle relazioni seguenti: </w:t>
      </w:r>
    </w:p>
    <w:p w14:paraId="039DBC84" w14:textId="19BE623B" w:rsidR="00896AEE" w:rsidRPr="005728C9" w:rsidRDefault="00896AEE" w:rsidP="005728C9">
      <w:pPr>
        <w:pStyle w:val="Default"/>
        <w:jc w:val="both"/>
        <w:rPr>
          <w:rFonts w:asciiTheme="minorHAnsi" w:hAnsiTheme="minorHAnsi" w:cstheme="minorHAnsi"/>
          <w:color w:val="auto"/>
          <w:sz w:val="22"/>
          <w:szCs w:val="22"/>
        </w:rPr>
      </w:pPr>
      <w:r w:rsidRPr="005728C9">
        <w:rPr>
          <w:rFonts w:asciiTheme="minorHAnsi" w:hAnsiTheme="minorHAnsi" w:cstheme="minorHAnsi"/>
          <w:sz w:val="22"/>
          <w:szCs w:val="22"/>
        </w:rPr>
        <w:lastRenderedPageBreak/>
        <w:t xml:space="preserve">a) un'impresa detiene la maggioranza dei diritti di voto degli azionisti o soci di un'altra impresa; b) un'impresa ha il diritto di nominare o revocare la maggioranza dei membri del consiglio di amministrazione, direzione o sorveglianza di un'altra impresa; c)un'impresa ha il diritto di esercitare un'influenza dominante su un'altra impresa in virtù di un contratto concluso con quest'ultima oppure in virtù di una clausola dello statuto di quest'ultima; d) un'impresa azionista o socia di un'altra impresa </w:t>
      </w:r>
      <w:r w:rsidRPr="005728C9">
        <w:rPr>
          <w:rFonts w:asciiTheme="minorHAnsi" w:hAnsiTheme="minorHAnsi" w:cstheme="minorHAnsi"/>
          <w:color w:val="auto"/>
          <w:sz w:val="22"/>
          <w:szCs w:val="22"/>
        </w:rPr>
        <w:t xml:space="preserve">controlla da sola, in virtù di un accordo stipulato con altri azionisti o soci dell'altra impresa, la maggioranza dei diritti di voto degli azionisti o soci di quest'ultima. </w:t>
      </w:r>
    </w:p>
    <w:p w14:paraId="5555D3A5"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Sussiste una presunzione </w:t>
      </w:r>
      <w:proofErr w:type="spellStart"/>
      <w:r w:rsidRPr="005728C9">
        <w:rPr>
          <w:rFonts w:asciiTheme="minorHAnsi" w:hAnsiTheme="minorHAnsi" w:cstheme="minorHAnsi"/>
          <w:color w:val="auto"/>
          <w:sz w:val="22"/>
          <w:szCs w:val="22"/>
        </w:rPr>
        <w:t>juris</w:t>
      </w:r>
      <w:proofErr w:type="spellEnd"/>
      <w:r w:rsidRPr="005728C9">
        <w:rPr>
          <w:rFonts w:asciiTheme="minorHAnsi" w:hAnsiTheme="minorHAnsi" w:cstheme="minorHAnsi"/>
          <w:color w:val="auto"/>
          <w:sz w:val="22"/>
          <w:szCs w:val="22"/>
        </w:rPr>
        <w:t xml:space="preserve"> tantum che non vi sia influenza dominante qualora gli investitori di cui al paragrafo 2, secondo comma, non intervengano direttamente o indirettamente nella gestione dell'impresa in questione, fermi restando i diritti che essi detengono in quanto azionisti. </w:t>
      </w:r>
    </w:p>
    <w:p w14:paraId="58A53135"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Le imprese fra le quali intercorre una delle relazioni di cui al primo comma per il tramite di una o più altre imprese, o degli investitori di cui al paragrafo 2, sono anch'esse considerate imprese collegate. </w:t>
      </w:r>
    </w:p>
    <w:p w14:paraId="545DA4D4"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Le imprese fra le quali intercorre una delle suddette relazioni per il tramite di una persona fisica o di un gruppo di persone fisiche che agiscono di concerto sono anch'esse considerate imprese collegate, a patto che esercitino le loro attività o una parte delle loro attività sullo stesso mercato rilevante o su mercati contigui. </w:t>
      </w:r>
    </w:p>
    <w:p w14:paraId="27894C68"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Si considera «mercato contiguo» il mercato di un prodotto o servizio situato direttamente a monte o a valle del mercato rilevante. </w:t>
      </w:r>
    </w:p>
    <w:p w14:paraId="59450121"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4. Salvo nei casi contemplati al paragrafo 2, secondo comma, un'impresa non può essere considerata una PMI se almeno il 25 % del suo capitale o dei suoi diritti di voto è controllato direttamente o indirettamente da uno o più enti pubblici, a titolo individuale o congiuntamente. </w:t>
      </w:r>
    </w:p>
    <w:p w14:paraId="4749368A"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 </w:t>
      </w:r>
    </w:p>
    <w:p w14:paraId="5EBE2705" w14:textId="77777777" w:rsidR="00896AEE" w:rsidRPr="005728C9" w:rsidRDefault="00896AEE" w:rsidP="00896AEE">
      <w:pPr>
        <w:pStyle w:val="Default"/>
        <w:jc w:val="both"/>
        <w:rPr>
          <w:rFonts w:asciiTheme="minorHAnsi" w:hAnsiTheme="minorHAnsi" w:cstheme="minorHAnsi"/>
          <w:color w:val="auto"/>
          <w:sz w:val="22"/>
          <w:szCs w:val="22"/>
        </w:rPr>
      </w:pPr>
    </w:p>
    <w:p w14:paraId="3FEBD152" w14:textId="77777777" w:rsidR="00896AEE" w:rsidRPr="005728C9" w:rsidRDefault="00896AEE" w:rsidP="00896AEE">
      <w:pPr>
        <w:pStyle w:val="Default"/>
        <w:jc w:val="center"/>
        <w:rPr>
          <w:rFonts w:asciiTheme="minorHAnsi" w:hAnsiTheme="minorHAnsi" w:cstheme="minorHAnsi"/>
          <w:color w:val="auto"/>
          <w:sz w:val="22"/>
          <w:szCs w:val="22"/>
        </w:rPr>
      </w:pPr>
      <w:r w:rsidRPr="005728C9">
        <w:rPr>
          <w:rFonts w:asciiTheme="minorHAnsi" w:hAnsiTheme="minorHAnsi" w:cstheme="minorHAnsi"/>
          <w:b/>
          <w:bCs/>
          <w:color w:val="auto"/>
          <w:sz w:val="22"/>
          <w:szCs w:val="22"/>
        </w:rPr>
        <w:t>Articolo 4</w:t>
      </w:r>
    </w:p>
    <w:p w14:paraId="54C9FCD9" w14:textId="77777777" w:rsidR="00896AEE" w:rsidRPr="005728C9" w:rsidRDefault="00896AEE" w:rsidP="00896AEE">
      <w:pPr>
        <w:pStyle w:val="Default"/>
        <w:jc w:val="center"/>
        <w:rPr>
          <w:rFonts w:asciiTheme="minorHAnsi" w:hAnsiTheme="minorHAnsi" w:cstheme="minorHAnsi"/>
          <w:b/>
          <w:bCs/>
          <w:color w:val="auto"/>
          <w:sz w:val="22"/>
          <w:szCs w:val="22"/>
        </w:rPr>
      </w:pPr>
      <w:r w:rsidRPr="005728C9">
        <w:rPr>
          <w:rFonts w:asciiTheme="minorHAnsi" w:hAnsiTheme="minorHAnsi" w:cstheme="minorHAnsi"/>
          <w:b/>
          <w:bCs/>
          <w:color w:val="auto"/>
          <w:sz w:val="22"/>
          <w:szCs w:val="22"/>
        </w:rPr>
        <w:t>Dati utilizzati per il calcolo degli effettivi e degli importi finanziari e periodo di riferimento</w:t>
      </w:r>
    </w:p>
    <w:p w14:paraId="63F5E44D" w14:textId="77777777" w:rsidR="00896AEE" w:rsidRPr="005728C9" w:rsidRDefault="00896AEE" w:rsidP="00896AEE">
      <w:pPr>
        <w:pStyle w:val="Default"/>
        <w:jc w:val="center"/>
        <w:rPr>
          <w:rFonts w:asciiTheme="minorHAnsi" w:hAnsiTheme="minorHAnsi" w:cstheme="minorHAnsi"/>
          <w:color w:val="auto"/>
          <w:sz w:val="22"/>
          <w:szCs w:val="22"/>
        </w:rPr>
      </w:pPr>
    </w:p>
    <w:p w14:paraId="6B444526"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1. I dati impiegati per calcolare gli effettivi e gli importi finanziari sono quelli riguardanti l'ultimo esercizio contabile chiuso e calcolati su base annua. Tali dati sono presi in considerazione a partire dalla data di chiusura dei conti. L'importo del fatturato è calcolato al netto dell'imposta sul valore aggiunto (IVA) e di altre imposte indirette. </w:t>
      </w:r>
    </w:p>
    <w:p w14:paraId="351DA137"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2. Se, alla data di chiusura dei conti, un'impresa constata di aver superato su base annua le soglie degli effettivi o le soglie finanziarie di cui all'articolo 2, o di essere scesa al di sotto di tali soglie, essa perde o acquisisce la qualifica di media, piccola o microimpresa solo se questo scostamento avviene per due esercizi consecutivi. </w:t>
      </w:r>
    </w:p>
    <w:p w14:paraId="4CBE8FB9"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3. Se si tratta di un'impresa di nuova costituzione i cui conti non sono ancora stati chiusi, i dati in questione sono oggetto di una stima in buona fede ad esercizio in corso. </w:t>
      </w:r>
    </w:p>
    <w:p w14:paraId="459C96C1" w14:textId="77777777" w:rsidR="00896AEE" w:rsidRPr="005728C9" w:rsidRDefault="00896AEE" w:rsidP="00896AEE">
      <w:pPr>
        <w:pStyle w:val="Default"/>
        <w:jc w:val="both"/>
        <w:rPr>
          <w:rFonts w:asciiTheme="minorHAnsi" w:hAnsiTheme="minorHAnsi" w:cstheme="minorHAnsi"/>
          <w:color w:val="auto"/>
          <w:sz w:val="22"/>
          <w:szCs w:val="22"/>
        </w:rPr>
      </w:pPr>
    </w:p>
    <w:p w14:paraId="23504F32" w14:textId="77777777" w:rsidR="00896AEE" w:rsidRPr="005728C9" w:rsidRDefault="00896AEE" w:rsidP="00896AEE">
      <w:pPr>
        <w:pStyle w:val="Default"/>
        <w:jc w:val="center"/>
        <w:rPr>
          <w:rFonts w:asciiTheme="minorHAnsi" w:hAnsiTheme="minorHAnsi" w:cstheme="minorHAnsi"/>
          <w:color w:val="auto"/>
          <w:sz w:val="22"/>
          <w:szCs w:val="22"/>
        </w:rPr>
      </w:pPr>
      <w:r w:rsidRPr="005728C9">
        <w:rPr>
          <w:rFonts w:asciiTheme="minorHAnsi" w:hAnsiTheme="minorHAnsi" w:cstheme="minorHAnsi"/>
          <w:b/>
          <w:bCs/>
          <w:color w:val="auto"/>
          <w:sz w:val="22"/>
          <w:szCs w:val="22"/>
        </w:rPr>
        <w:t>Articolo 5</w:t>
      </w:r>
    </w:p>
    <w:p w14:paraId="5AFAE5EA" w14:textId="77777777" w:rsidR="00896AEE" w:rsidRPr="005728C9" w:rsidRDefault="00896AEE" w:rsidP="00896AEE">
      <w:pPr>
        <w:pStyle w:val="Default"/>
        <w:jc w:val="center"/>
        <w:rPr>
          <w:rFonts w:asciiTheme="minorHAnsi" w:hAnsiTheme="minorHAnsi" w:cstheme="minorHAnsi"/>
          <w:b/>
          <w:bCs/>
          <w:color w:val="auto"/>
          <w:sz w:val="22"/>
          <w:szCs w:val="22"/>
        </w:rPr>
      </w:pPr>
      <w:r w:rsidRPr="005728C9">
        <w:rPr>
          <w:rFonts w:asciiTheme="minorHAnsi" w:hAnsiTheme="minorHAnsi" w:cstheme="minorHAnsi"/>
          <w:b/>
          <w:bCs/>
          <w:color w:val="auto"/>
          <w:sz w:val="22"/>
          <w:szCs w:val="22"/>
        </w:rPr>
        <w:t>Effettivi</w:t>
      </w:r>
    </w:p>
    <w:p w14:paraId="6653170D" w14:textId="77777777" w:rsidR="00896AEE" w:rsidRPr="005728C9" w:rsidRDefault="00896AEE" w:rsidP="00896AEE">
      <w:pPr>
        <w:pStyle w:val="Default"/>
        <w:jc w:val="center"/>
        <w:rPr>
          <w:rFonts w:asciiTheme="minorHAnsi" w:hAnsiTheme="minorHAnsi" w:cstheme="minorHAnsi"/>
          <w:color w:val="auto"/>
          <w:sz w:val="22"/>
          <w:szCs w:val="22"/>
        </w:rPr>
      </w:pPr>
    </w:p>
    <w:p w14:paraId="1CA82DC9"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Gli effettivi corrispondono al numero di unità lavorative/anno (ULA), ovvero al numero di persone che, durante tutto l'esercizio in questione, hanno lavorato nell'impresa o per conto di essa a tempo pieno. Il lavoro dei dipendenti che non hanno lavorato durante tutto l'esercizio oppure che hanno lavorato a tempo parziale, a prescindere dalla durata, o come lavoratori stagionali, è contabilizzato in frazioni di ULA. Gli effettivi sono composti: </w:t>
      </w:r>
    </w:p>
    <w:p w14:paraId="7AF1263F" w14:textId="77777777" w:rsidR="00896AEE" w:rsidRPr="005728C9" w:rsidRDefault="00896AEE" w:rsidP="00896AEE">
      <w:pPr>
        <w:pStyle w:val="Default"/>
        <w:jc w:val="both"/>
        <w:rPr>
          <w:rFonts w:asciiTheme="minorHAnsi" w:hAnsiTheme="minorHAnsi" w:cstheme="minorHAnsi"/>
          <w:color w:val="auto"/>
          <w:sz w:val="22"/>
          <w:szCs w:val="22"/>
        </w:rPr>
      </w:pPr>
      <w:r w:rsidRPr="005728C9">
        <w:rPr>
          <w:rFonts w:asciiTheme="minorHAnsi" w:hAnsiTheme="minorHAnsi" w:cstheme="minorHAnsi"/>
          <w:color w:val="auto"/>
          <w:sz w:val="22"/>
          <w:szCs w:val="22"/>
        </w:rPr>
        <w:t xml:space="preserve">a) dai dipendenti dell'impresa; b) dalle persone che lavorano per l'impresa, ne sono dipendenti e, per la legislazione nazionale, sono considerati come gli altri dipendenti dell'impresa; c) dai proprietari gestori; d) dai soci che svolgono un'attività regolare nell'impresa e beneficiano di vantaggi finanziari da essa forniti. </w:t>
      </w:r>
    </w:p>
    <w:p w14:paraId="105541DD" w14:textId="77777777" w:rsidR="00896AEE" w:rsidRPr="005728C9" w:rsidRDefault="00896AEE" w:rsidP="00896AEE">
      <w:pPr>
        <w:pStyle w:val="Default"/>
        <w:jc w:val="both"/>
        <w:rPr>
          <w:rFonts w:asciiTheme="minorHAnsi" w:hAnsiTheme="minorHAnsi" w:cstheme="minorHAnsi"/>
          <w:color w:val="auto"/>
          <w:sz w:val="20"/>
          <w:szCs w:val="20"/>
        </w:rPr>
      </w:pPr>
      <w:r w:rsidRPr="005728C9">
        <w:rPr>
          <w:rFonts w:asciiTheme="minorHAnsi" w:hAnsiTheme="minorHAnsi" w:cstheme="minorHAnsi"/>
          <w:color w:val="auto"/>
          <w:sz w:val="22"/>
          <w:szCs w:val="22"/>
        </w:rPr>
        <w:lastRenderedPageBreak/>
        <w:t xml:space="preserve">Gli apprendisti con contratto di apprendistato o gli studenti con contratto di formazione non sono contabilizzati come facenti parte degli effettivi. La durata dei congedi di maternità o dei congedi parentali non è contabilizzata. </w:t>
      </w:r>
    </w:p>
    <w:p w14:paraId="31CC823E" w14:textId="77777777" w:rsidR="00896AEE" w:rsidRPr="005728C9" w:rsidRDefault="00896AEE" w:rsidP="00896AEE">
      <w:pPr>
        <w:pStyle w:val="Default"/>
        <w:jc w:val="both"/>
        <w:rPr>
          <w:rFonts w:asciiTheme="minorHAnsi" w:hAnsiTheme="minorHAnsi" w:cstheme="minorHAnsi"/>
          <w:color w:val="auto"/>
        </w:rPr>
      </w:pPr>
    </w:p>
    <w:p w14:paraId="0DAD5EE4" w14:textId="77777777" w:rsidR="00896AEE" w:rsidRDefault="00896AEE" w:rsidP="00896AEE">
      <w:pPr>
        <w:pStyle w:val="Default"/>
        <w:pageBreakBefore/>
        <w:jc w:val="center"/>
        <w:rPr>
          <w:rFonts w:cstheme="minorBidi"/>
          <w:color w:val="auto"/>
          <w:sz w:val="22"/>
          <w:szCs w:val="22"/>
        </w:rPr>
      </w:pPr>
      <w:r>
        <w:rPr>
          <w:rFonts w:cstheme="minorBidi"/>
          <w:b/>
          <w:bCs/>
          <w:color w:val="auto"/>
          <w:sz w:val="22"/>
          <w:szCs w:val="22"/>
        </w:rPr>
        <w:lastRenderedPageBreak/>
        <w:t>Articolo 6</w:t>
      </w:r>
    </w:p>
    <w:p w14:paraId="4F1E068D" w14:textId="77777777" w:rsidR="00896AEE" w:rsidRDefault="00896AEE" w:rsidP="00896AEE">
      <w:pPr>
        <w:pStyle w:val="Default"/>
        <w:jc w:val="center"/>
        <w:rPr>
          <w:rFonts w:cstheme="minorBidi"/>
          <w:b/>
          <w:bCs/>
          <w:color w:val="auto"/>
          <w:sz w:val="22"/>
          <w:szCs w:val="22"/>
        </w:rPr>
      </w:pPr>
      <w:r>
        <w:rPr>
          <w:rFonts w:cstheme="minorBidi"/>
          <w:b/>
          <w:bCs/>
          <w:color w:val="auto"/>
          <w:sz w:val="22"/>
          <w:szCs w:val="22"/>
        </w:rPr>
        <w:t>Determinazione dei dati dell'impresa</w:t>
      </w:r>
    </w:p>
    <w:p w14:paraId="4DEE3221" w14:textId="77777777" w:rsidR="00896AEE" w:rsidRPr="001F1C6C" w:rsidRDefault="00896AEE" w:rsidP="00896AEE">
      <w:pPr>
        <w:pStyle w:val="Default"/>
        <w:jc w:val="center"/>
        <w:rPr>
          <w:rFonts w:cstheme="minorBidi"/>
          <w:color w:val="auto"/>
          <w:sz w:val="22"/>
          <w:szCs w:val="22"/>
        </w:rPr>
      </w:pPr>
    </w:p>
    <w:p w14:paraId="4605ECD6" w14:textId="77777777" w:rsidR="00896AEE" w:rsidRPr="001F1C6C" w:rsidRDefault="00896AEE" w:rsidP="00896AEE">
      <w:pPr>
        <w:pStyle w:val="Default"/>
        <w:jc w:val="both"/>
        <w:rPr>
          <w:color w:val="auto"/>
          <w:sz w:val="22"/>
          <w:szCs w:val="22"/>
        </w:rPr>
      </w:pPr>
      <w:r w:rsidRPr="001F1C6C">
        <w:rPr>
          <w:color w:val="auto"/>
          <w:sz w:val="22"/>
          <w:szCs w:val="22"/>
        </w:rPr>
        <w:t xml:space="preserve">1. Per le imprese autonome, i dati, compresi quelli relativi al numero degli effettivi, vengono determinati esclusivamente in base ai conti dell'impresa stessa. </w:t>
      </w:r>
    </w:p>
    <w:p w14:paraId="6C5BA734" w14:textId="77777777" w:rsidR="00896AEE" w:rsidRPr="001F1C6C" w:rsidRDefault="00896AEE" w:rsidP="00896AEE">
      <w:pPr>
        <w:pStyle w:val="Default"/>
        <w:jc w:val="both"/>
        <w:rPr>
          <w:color w:val="auto"/>
          <w:sz w:val="22"/>
          <w:szCs w:val="22"/>
        </w:rPr>
      </w:pPr>
      <w:r w:rsidRPr="001F1C6C">
        <w:rPr>
          <w:color w:val="auto"/>
          <w:sz w:val="22"/>
          <w:szCs w:val="22"/>
        </w:rPr>
        <w:t xml:space="preserve">2. Per le imprese associate o collegate, i dati, compresi quelli relativi al calcolo degli effettivi, sono determinati sulla base dei conti e di altri dati dell'impresa oppure, se disponibili, sulla base dei conti consolidati dell'impresa o di conti consolidati in cui l'impresa è ripresa tramite consolidamento. </w:t>
      </w:r>
    </w:p>
    <w:p w14:paraId="132A7173" w14:textId="77777777" w:rsidR="00896AEE" w:rsidRPr="001F1C6C" w:rsidRDefault="00896AEE" w:rsidP="00896AEE">
      <w:pPr>
        <w:pStyle w:val="Default"/>
        <w:jc w:val="both"/>
        <w:rPr>
          <w:color w:val="auto"/>
          <w:sz w:val="22"/>
          <w:szCs w:val="22"/>
        </w:rPr>
      </w:pPr>
      <w:r w:rsidRPr="001F1C6C">
        <w:rPr>
          <w:color w:val="auto"/>
          <w:sz w:val="22"/>
          <w:szCs w:val="22"/>
        </w:rPr>
        <w:t xml:space="preserve">Ai dati di cui al primo comma si aggregano i dati delle eventuali imprese associate dell'impresa in questione, situate immediatamente a monte o a valle di quest'ultima. L'aggregazione è effettuata in proporzione alla percentuale di partecipazione al capitale o alla percentuale di diritti di voto detenuti (la più elevata fra le due). Per le partecipazioni incrociate, si applica la percentuale più elevata. </w:t>
      </w:r>
    </w:p>
    <w:p w14:paraId="5E4F107B" w14:textId="77777777" w:rsidR="00896AEE" w:rsidRPr="001F1C6C" w:rsidRDefault="00896AEE" w:rsidP="00896AEE">
      <w:pPr>
        <w:pStyle w:val="Default"/>
        <w:jc w:val="both"/>
        <w:rPr>
          <w:color w:val="auto"/>
          <w:sz w:val="22"/>
          <w:szCs w:val="22"/>
        </w:rPr>
      </w:pPr>
      <w:r w:rsidRPr="001F1C6C">
        <w:rPr>
          <w:color w:val="auto"/>
          <w:sz w:val="22"/>
          <w:szCs w:val="22"/>
        </w:rPr>
        <w:t xml:space="preserve">Ai dati di cui al primo e al secondo comma si aggiunge il 100 % dei dati relativi alle eventuali imprese direttamente o indirettamente collegate all'impresa in questione che non siano già stati ripresi nei conti tramite consolidamento. </w:t>
      </w:r>
    </w:p>
    <w:p w14:paraId="1A38385F" w14:textId="77777777" w:rsidR="00896AEE" w:rsidRPr="001F1C6C" w:rsidRDefault="00896AEE" w:rsidP="00896AEE">
      <w:pPr>
        <w:pStyle w:val="Default"/>
        <w:jc w:val="both"/>
        <w:rPr>
          <w:color w:val="auto"/>
          <w:sz w:val="22"/>
          <w:szCs w:val="22"/>
        </w:rPr>
      </w:pPr>
      <w:r w:rsidRPr="001F1C6C">
        <w:rPr>
          <w:color w:val="auto"/>
          <w:sz w:val="22"/>
          <w:szCs w:val="22"/>
        </w:rPr>
        <w:t xml:space="preserve">3. Ai fini dell'applicazione del paragrafo 2, i dati delle imprese associate dell'impresa in questione risultano dai loro conti e da altri dati, consolidati se disponibili in tale forma. A questi si aggiunge il </w:t>
      </w:r>
    </w:p>
    <w:p w14:paraId="79D74763" w14:textId="77777777" w:rsidR="00896AEE" w:rsidRPr="001F1C6C" w:rsidRDefault="00896AEE" w:rsidP="00896AEE">
      <w:pPr>
        <w:pStyle w:val="Default"/>
        <w:jc w:val="both"/>
        <w:rPr>
          <w:color w:val="auto"/>
          <w:sz w:val="22"/>
          <w:szCs w:val="22"/>
        </w:rPr>
      </w:pPr>
      <w:r w:rsidRPr="001F1C6C">
        <w:rPr>
          <w:color w:val="auto"/>
          <w:sz w:val="22"/>
          <w:szCs w:val="22"/>
        </w:rPr>
        <w:t xml:space="preserve">100 % dei dati relativi alle imprese collegate a tali imprese associate, a meno che i loro dati contabili non siano già stati ripresi tramite consolidamento. </w:t>
      </w:r>
    </w:p>
    <w:p w14:paraId="52DA879E" w14:textId="77777777" w:rsidR="00896AEE" w:rsidRPr="001F1C6C" w:rsidRDefault="00896AEE" w:rsidP="00896AEE">
      <w:pPr>
        <w:pStyle w:val="Default"/>
        <w:jc w:val="both"/>
        <w:rPr>
          <w:color w:val="auto"/>
          <w:sz w:val="22"/>
          <w:szCs w:val="22"/>
        </w:rPr>
      </w:pPr>
      <w:r w:rsidRPr="001F1C6C">
        <w:rPr>
          <w:color w:val="auto"/>
          <w:sz w:val="22"/>
          <w:szCs w:val="22"/>
        </w:rPr>
        <w:t xml:space="preserve">Sempre ai fini dell'applicazione del paragrafo 2, i dati delle imprese collegate all'impresa in questione risultano dai loro conti e da altri dati, consolidati se disponibili in tale forma. Ad essi, vengono aggregati, in modo proporzionale, i dati delle eventuali imprese associate di tali imprese collegate situate immediatamente a monte o a valle di queste ultime, se non sono già stati ripresi nei conti consolidati in proporzione almeno equivalente alla percentuale definita al paragrafo 2, secondo comma. </w:t>
      </w:r>
    </w:p>
    <w:p w14:paraId="24918C8B" w14:textId="77777777" w:rsidR="00896AEE" w:rsidRPr="001F1C6C" w:rsidRDefault="00896AEE" w:rsidP="00896AEE">
      <w:pPr>
        <w:pStyle w:val="Default"/>
        <w:spacing w:after="30"/>
        <w:jc w:val="both"/>
        <w:rPr>
          <w:sz w:val="22"/>
          <w:szCs w:val="22"/>
        </w:rPr>
      </w:pPr>
      <w:r w:rsidRPr="001F1C6C">
        <w:rPr>
          <w:sz w:val="22"/>
          <w:szCs w:val="22"/>
        </w:rPr>
        <w:t>4. Se dai conti consolidati non risultano dati relativi agli effettivi di una determinata impresa, il calcolo di tali dati si effettua aggregando in modo proporzionale i dati relativi alle imprese cui essa è associata e aggiungendo quelli relativi alle imprese con le quali essa è collegata.</w:t>
      </w:r>
    </w:p>
    <w:p w14:paraId="7EC989A8" w14:textId="77777777" w:rsidR="00896AEE" w:rsidRDefault="00896AEE" w:rsidP="00896AEE">
      <w:pPr>
        <w:pStyle w:val="Default"/>
        <w:spacing w:after="30"/>
        <w:jc w:val="both"/>
        <w:rPr>
          <w:sz w:val="22"/>
          <w:szCs w:val="22"/>
        </w:rPr>
      </w:pPr>
    </w:p>
    <w:p w14:paraId="14B2F815" w14:textId="77777777" w:rsidR="00896AEE" w:rsidRDefault="00896AEE" w:rsidP="00896AEE">
      <w:pPr>
        <w:pStyle w:val="Default"/>
        <w:spacing w:after="30"/>
        <w:jc w:val="both"/>
        <w:rPr>
          <w:sz w:val="22"/>
          <w:szCs w:val="22"/>
        </w:rPr>
      </w:pPr>
    </w:p>
    <w:p w14:paraId="30E3EF75" w14:textId="77777777" w:rsidR="00896AEE" w:rsidRDefault="00896AEE" w:rsidP="00896AEE">
      <w:pPr>
        <w:pStyle w:val="Default"/>
        <w:spacing w:after="30"/>
        <w:rPr>
          <w:sz w:val="22"/>
          <w:szCs w:val="22"/>
        </w:rPr>
      </w:pPr>
    </w:p>
    <w:p w14:paraId="33662D54" w14:textId="77777777" w:rsidR="00896AEE" w:rsidRDefault="00896AEE" w:rsidP="00896AEE">
      <w:pPr>
        <w:pStyle w:val="Default"/>
        <w:spacing w:after="30"/>
        <w:rPr>
          <w:sz w:val="22"/>
          <w:szCs w:val="22"/>
        </w:rPr>
      </w:pPr>
    </w:p>
    <w:p w14:paraId="71E5B07A" w14:textId="77777777" w:rsidR="00896AEE" w:rsidRDefault="00896AEE" w:rsidP="00896AEE">
      <w:pPr>
        <w:pStyle w:val="Default"/>
        <w:spacing w:after="30"/>
        <w:rPr>
          <w:sz w:val="22"/>
          <w:szCs w:val="22"/>
        </w:rPr>
      </w:pPr>
    </w:p>
    <w:p w14:paraId="13B024AB" w14:textId="77777777" w:rsidR="00896AEE" w:rsidRDefault="00896AEE" w:rsidP="00896AEE">
      <w:pPr>
        <w:pStyle w:val="Default"/>
        <w:spacing w:after="30"/>
        <w:rPr>
          <w:sz w:val="22"/>
          <w:szCs w:val="22"/>
        </w:rPr>
      </w:pPr>
    </w:p>
    <w:p w14:paraId="677B80C5" w14:textId="77777777" w:rsidR="00896AEE" w:rsidRDefault="00896AEE" w:rsidP="00896AEE">
      <w:pPr>
        <w:pStyle w:val="Default"/>
        <w:spacing w:after="30"/>
        <w:rPr>
          <w:sz w:val="22"/>
          <w:szCs w:val="22"/>
        </w:rPr>
      </w:pPr>
    </w:p>
    <w:p w14:paraId="0807FECE" w14:textId="77777777" w:rsidR="00896AEE" w:rsidRDefault="00896AEE" w:rsidP="00896AEE">
      <w:pPr>
        <w:pStyle w:val="Default"/>
        <w:spacing w:after="30"/>
        <w:rPr>
          <w:sz w:val="22"/>
          <w:szCs w:val="22"/>
        </w:rPr>
      </w:pPr>
    </w:p>
    <w:p w14:paraId="35C6D444" w14:textId="77777777" w:rsidR="00896AEE" w:rsidRDefault="00896AEE" w:rsidP="00896AEE">
      <w:pPr>
        <w:pStyle w:val="Default"/>
        <w:spacing w:after="30"/>
        <w:rPr>
          <w:sz w:val="22"/>
          <w:szCs w:val="22"/>
        </w:rPr>
      </w:pPr>
    </w:p>
    <w:p w14:paraId="27CA0DB8" w14:textId="77777777" w:rsidR="00896AEE" w:rsidRDefault="00896AEE" w:rsidP="00896AEE">
      <w:pPr>
        <w:pStyle w:val="Default"/>
        <w:spacing w:after="30"/>
        <w:rPr>
          <w:sz w:val="22"/>
          <w:szCs w:val="22"/>
        </w:rPr>
      </w:pPr>
    </w:p>
    <w:p w14:paraId="0D7D1D98" w14:textId="77777777" w:rsidR="00896AEE" w:rsidRDefault="00896AEE" w:rsidP="00896AEE">
      <w:pPr>
        <w:pStyle w:val="Default"/>
        <w:spacing w:after="30"/>
        <w:rPr>
          <w:sz w:val="22"/>
          <w:szCs w:val="22"/>
        </w:rPr>
      </w:pPr>
    </w:p>
    <w:p w14:paraId="4AA45FC8" w14:textId="77777777" w:rsidR="00896AEE" w:rsidRDefault="00896AEE" w:rsidP="00896AEE">
      <w:pPr>
        <w:pStyle w:val="Default"/>
        <w:spacing w:after="30"/>
        <w:rPr>
          <w:sz w:val="22"/>
          <w:szCs w:val="22"/>
        </w:rPr>
      </w:pPr>
    </w:p>
    <w:p w14:paraId="1EFB4FF4" w14:textId="77777777" w:rsidR="00896AEE" w:rsidRDefault="00896AEE" w:rsidP="00896AEE">
      <w:pPr>
        <w:pStyle w:val="Default"/>
        <w:spacing w:after="30"/>
        <w:rPr>
          <w:sz w:val="22"/>
          <w:szCs w:val="22"/>
        </w:rPr>
      </w:pPr>
    </w:p>
    <w:p w14:paraId="2A370461" w14:textId="77777777" w:rsidR="00896AEE" w:rsidRDefault="00896AEE" w:rsidP="00896AEE">
      <w:pPr>
        <w:pStyle w:val="Default"/>
        <w:spacing w:after="30"/>
        <w:rPr>
          <w:sz w:val="22"/>
          <w:szCs w:val="22"/>
        </w:rPr>
      </w:pPr>
    </w:p>
    <w:p w14:paraId="1BAFD4AF" w14:textId="77777777" w:rsidR="00896AEE" w:rsidRDefault="00896AEE" w:rsidP="00896AEE">
      <w:pPr>
        <w:pStyle w:val="Default"/>
        <w:spacing w:after="30"/>
        <w:rPr>
          <w:sz w:val="22"/>
          <w:szCs w:val="22"/>
        </w:rPr>
      </w:pPr>
    </w:p>
    <w:p w14:paraId="437EF013" w14:textId="77777777" w:rsidR="00896AEE" w:rsidRDefault="00896AEE" w:rsidP="00896AEE">
      <w:pPr>
        <w:pStyle w:val="Default"/>
        <w:spacing w:after="30"/>
        <w:rPr>
          <w:sz w:val="22"/>
          <w:szCs w:val="22"/>
        </w:rPr>
      </w:pPr>
    </w:p>
    <w:p w14:paraId="77CCF313" w14:textId="77777777" w:rsidR="00896AEE" w:rsidRDefault="00896AEE" w:rsidP="00896AEE">
      <w:pPr>
        <w:pStyle w:val="Default"/>
        <w:spacing w:after="30"/>
        <w:rPr>
          <w:sz w:val="22"/>
          <w:szCs w:val="22"/>
        </w:rPr>
      </w:pPr>
    </w:p>
    <w:p w14:paraId="0C960881" w14:textId="77777777" w:rsidR="00896AEE" w:rsidRDefault="00896AEE"/>
    <w:sectPr w:rsidR="00896A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EE"/>
    <w:rsid w:val="005728C9"/>
    <w:rsid w:val="005C4501"/>
    <w:rsid w:val="00896AEE"/>
    <w:rsid w:val="00DD4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BC95"/>
  <w15:chartTrackingRefBased/>
  <w15:docId w15:val="{7C1ECD70-D1DE-435B-BCC7-8EF69E5A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4501"/>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qFormat/>
    <w:rsid w:val="00896AEE"/>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5C4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1485</Words>
  <Characters>8468</Characters>
  <Application>Microsoft Office Word</Application>
  <DocSecurity>0</DocSecurity>
  <Lines>70</Lines>
  <Paragraphs>19</Paragraphs>
  <ScaleCrop>false</ScaleCrop>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mauro marini</cp:lastModifiedBy>
  <cp:revision>4</cp:revision>
  <dcterms:created xsi:type="dcterms:W3CDTF">2021-05-05T09:39:00Z</dcterms:created>
  <dcterms:modified xsi:type="dcterms:W3CDTF">2021-06-03T14:29:00Z</dcterms:modified>
</cp:coreProperties>
</file>