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FE55" w14:textId="7524DA1B" w:rsidR="005D49F8" w:rsidRPr="00C5031B" w:rsidRDefault="005D49F8" w:rsidP="005D49F8">
      <w:pPr>
        <w:jc w:val="right"/>
        <w:rPr>
          <w:i/>
          <w:iCs/>
        </w:rPr>
      </w:pPr>
      <w:r w:rsidRPr="00C5031B">
        <w:rPr>
          <w:i/>
          <w:iCs/>
        </w:rPr>
        <w:t>Allegato 1</w:t>
      </w:r>
    </w:p>
    <w:tbl>
      <w:tblPr>
        <w:tblW w:w="5000" w:type="pct"/>
        <w:shd w:val="clear" w:color="auto" w:fill="FFFFFF"/>
        <w:tblCellMar>
          <w:left w:w="0" w:type="dxa"/>
          <w:right w:w="0" w:type="dxa"/>
        </w:tblCellMar>
        <w:tblLook w:val="04A0" w:firstRow="1" w:lastRow="0" w:firstColumn="1" w:lastColumn="0" w:noHBand="0" w:noVBand="1"/>
      </w:tblPr>
      <w:tblGrid>
        <w:gridCol w:w="1892"/>
        <w:gridCol w:w="376"/>
        <w:gridCol w:w="6119"/>
        <w:gridCol w:w="1251"/>
      </w:tblGrid>
      <w:tr w:rsidR="005D49F8" w:rsidRPr="00782DF0" w14:paraId="409520A3" w14:textId="77777777" w:rsidTr="0003605E">
        <w:tc>
          <w:tcPr>
            <w:tcW w:w="0" w:type="auto"/>
            <w:shd w:val="clear" w:color="auto" w:fill="FFFFFF"/>
            <w:vAlign w:val="center"/>
            <w:hideMark/>
          </w:tcPr>
          <w:p w14:paraId="5BF80B52" w14:textId="77777777" w:rsidR="005D49F8" w:rsidRPr="00782DF0" w:rsidRDefault="005D49F8" w:rsidP="0003605E">
            <w:pPr>
              <w:spacing w:before="120" w:after="120" w:line="312" w:lineRule="atLeast"/>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26.6.2014   </w:t>
            </w:r>
          </w:p>
        </w:tc>
        <w:tc>
          <w:tcPr>
            <w:tcW w:w="0" w:type="auto"/>
            <w:shd w:val="clear" w:color="auto" w:fill="FFFFFF"/>
            <w:vAlign w:val="center"/>
            <w:hideMark/>
          </w:tcPr>
          <w:p w14:paraId="55D74026" w14:textId="77777777" w:rsidR="005D49F8" w:rsidRPr="00782DF0" w:rsidRDefault="005D49F8" w:rsidP="0003605E">
            <w:pPr>
              <w:pBdr>
                <w:top w:val="single" w:sz="6" w:space="0" w:color="000000"/>
                <w:left w:val="single" w:sz="6" w:space="0" w:color="000000"/>
                <w:bottom w:val="single" w:sz="6" w:space="0" w:color="000000"/>
                <w:right w:val="single" w:sz="6" w:space="0" w:color="000000"/>
              </w:pBdr>
              <w:spacing w:before="120" w:after="120" w:line="312" w:lineRule="atLeast"/>
              <w:jc w:val="center"/>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IT</w:t>
            </w:r>
          </w:p>
        </w:tc>
        <w:tc>
          <w:tcPr>
            <w:tcW w:w="0" w:type="auto"/>
            <w:shd w:val="clear" w:color="auto" w:fill="FFFFFF"/>
            <w:vAlign w:val="center"/>
            <w:hideMark/>
          </w:tcPr>
          <w:p w14:paraId="3DC4D935" w14:textId="77777777" w:rsidR="005D49F8" w:rsidRPr="00782DF0" w:rsidRDefault="005D49F8" w:rsidP="0003605E">
            <w:pPr>
              <w:spacing w:before="120" w:after="120" w:line="312" w:lineRule="atLeast"/>
              <w:jc w:val="center"/>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Gazzetta ufficiale dell'Unione europea</w:t>
            </w:r>
          </w:p>
        </w:tc>
        <w:tc>
          <w:tcPr>
            <w:tcW w:w="0" w:type="auto"/>
            <w:shd w:val="clear" w:color="auto" w:fill="FFFFFF"/>
            <w:vAlign w:val="center"/>
            <w:hideMark/>
          </w:tcPr>
          <w:p w14:paraId="43CD9335" w14:textId="77777777" w:rsidR="005D49F8" w:rsidRPr="00782DF0" w:rsidRDefault="005D49F8" w:rsidP="0003605E">
            <w:pPr>
              <w:spacing w:before="120" w:after="120" w:line="312" w:lineRule="atLeast"/>
              <w:jc w:val="right"/>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L 187/1</w:t>
            </w:r>
          </w:p>
        </w:tc>
      </w:tr>
    </w:tbl>
    <w:p w14:paraId="3411D286" w14:textId="77777777" w:rsidR="005D49F8" w:rsidRPr="00782DF0" w:rsidRDefault="00DC0E5C" w:rsidP="005D49F8">
      <w:pPr>
        <w:spacing w:before="60" w:after="6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4A06ACFB">
          <v:rect id="_x0000_i1025" style="width:645pt;height:.75pt" o:hrpct="0" o:hralign="center" o:hrstd="t" o:hrnoshade="t" o:hr="t" fillcolor="black" stroked="f"/>
        </w:pict>
      </w:r>
    </w:p>
    <w:p w14:paraId="2AC63932" w14:textId="77777777" w:rsidR="005D49F8" w:rsidRPr="00782DF0" w:rsidRDefault="005D49F8" w:rsidP="005D49F8">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REGOLAMENTO (UE) N. 651/2014 DELLA COMMISSIONE</w:t>
      </w:r>
    </w:p>
    <w:p w14:paraId="118CF6D4" w14:textId="77777777" w:rsidR="005D49F8" w:rsidRPr="00782DF0" w:rsidRDefault="005D49F8" w:rsidP="005D49F8">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del 17 giugno 2014</w:t>
      </w:r>
    </w:p>
    <w:p w14:paraId="67E5D750" w14:textId="77777777" w:rsidR="005D49F8" w:rsidRPr="00782DF0" w:rsidRDefault="005D49F8" w:rsidP="005D49F8">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che dichiara alcune categorie di aiuti compatibili con il mercato interno in applicazione degli articoli 107 e 108 del trattato</w:t>
      </w:r>
    </w:p>
    <w:p w14:paraId="53AD889A" w14:textId="77777777" w:rsidR="005D49F8" w:rsidRPr="00782DF0" w:rsidRDefault="005D49F8" w:rsidP="005D49F8">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ALLEGATO I</w:t>
      </w:r>
    </w:p>
    <w:p w14:paraId="435E4E4B" w14:textId="77777777" w:rsidR="005D49F8" w:rsidRPr="00782DF0" w:rsidRDefault="005D49F8" w:rsidP="005D49F8">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Definizione di PMI</w:t>
      </w:r>
    </w:p>
    <w:p w14:paraId="13EE5EA1" w14:textId="77777777" w:rsidR="005D49F8" w:rsidRPr="00782DF0" w:rsidRDefault="005D49F8" w:rsidP="005D49F8">
      <w:pPr>
        <w:shd w:val="clear" w:color="auto" w:fill="FFFFFF"/>
        <w:spacing w:before="360" w:after="120" w:line="312" w:lineRule="atLeast"/>
        <w:jc w:val="center"/>
        <w:rPr>
          <w:rFonts w:ascii="Times New Roman" w:eastAsia="Times New Roman" w:hAnsi="Times New Roman" w:cs="Times New Roman"/>
          <w:i/>
          <w:iCs/>
          <w:color w:val="444444"/>
          <w:sz w:val="27"/>
          <w:szCs w:val="27"/>
          <w:lang w:eastAsia="it-IT"/>
        </w:rPr>
      </w:pPr>
      <w:r w:rsidRPr="00782DF0">
        <w:rPr>
          <w:rFonts w:ascii="Times New Roman" w:eastAsia="Times New Roman" w:hAnsi="Times New Roman" w:cs="Times New Roman"/>
          <w:i/>
          <w:iCs/>
          <w:color w:val="444444"/>
          <w:sz w:val="27"/>
          <w:szCs w:val="27"/>
          <w:lang w:eastAsia="it-IT"/>
        </w:rPr>
        <w:t>Articolo 1</w:t>
      </w:r>
    </w:p>
    <w:p w14:paraId="3AB0EFA0" w14:textId="77777777" w:rsidR="005D49F8" w:rsidRPr="00782DF0" w:rsidRDefault="005D49F8" w:rsidP="005D49F8">
      <w:pPr>
        <w:shd w:val="clear" w:color="auto" w:fill="FFFFFF"/>
        <w:spacing w:before="6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Impresa</w:t>
      </w:r>
    </w:p>
    <w:p w14:paraId="30E59C40"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Si considera impresa qualsiasi entità che eserciti un'attività economica, indipendentemente dalla sua forma giuridica. In particolare sono considerate tali le entità che esercitano un'attività artigianale o altre attività a titolo individuale o familiare, le società di persone o le associazioni che esercitano regolarmente un'attività economica.</w:t>
      </w:r>
    </w:p>
    <w:p w14:paraId="73A815E5" w14:textId="77777777" w:rsidR="005D49F8" w:rsidRPr="00782DF0" w:rsidRDefault="005D49F8" w:rsidP="005D49F8">
      <w:pPr>
        <w:shd w:val="clear" w:color="auto" w:fill="FFFFFF"/>
        <w:spacing w:before="360" w:after="120" w:line="312" w:lineRule="atLeast"/>
        <w:jc w:val="center"/>
        <w:rPr>
          <w:rFonts w:ascii="Times New Roman" w:eastAsia="Times New Roman" w:hAnsi="Times New Roman" w:cs="Times New Roman"/>
          <w:i/>
          <w:iCs/>
          <w:color w:val="444444"/>
          <w:sz w:val="27"/>
          <w:szCs w:val="27"/>
          <w:lang w:eastAsia="it-IT"/>
        </w:rPr>
      </w:pPr>
      <w:r w:rsidRPr="00782DF0">
        <w:rPr>
          <w:rFonts w:ascii="Times New Roman" w:eastAsia="Times New Roman" w:hAnsi="Times New Roman" w:cs="Times New Roman"/>
          <w:i/>
          <w:iCs/>
          <w:color w:val="444444"/>
          <w:sz w:val="27"/>
          <w:szCs w:val="27"/>
          <w:lang w:eastAsia="it-IT"/>
        </w:rPr>
        <w:t>Articolo 2</w:t>
      </w:r>
    </w:p>
    <w:p w14:paraId="125CD972" w14:textId="77777777" w:rsidR="005D49F8" w:rsidRPr="00782DF0" w:rsidRDefault="005D49F8" w:rsidP="005D49F8">
      <w:pPr>
        <w:shd w:val="clear" w:color="auto" w:fill="FFFFFF"/>
        <w:spacing w:before="6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Effettivi e soglie finanziarie che definiscono le categorie di imprese</w:t>
      </w:r>
    </w:p>
    <w:p w14:paraId="0F0EA995"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1.   La categoria delle microimprese, delle piccole imprese e delle medie imprese (PMI) è costituita da imprese che occupano meno di 250 persone, il cui fatturato annuo non supera i 50 milioni di EUR e/o il cui totale di bilancio annuo non supera i 43 milioni di EUR.</w:t>
      </w:r>
    </w:p>
    <w:p w14:paraId="408C7153"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2.   All'interno della categoria delle PMI, si definisce piccola impresa un'impresa che occupa meno di 50 persone e che realizza un fatturato annuo e/o un totale di bilancio annuo non superiori a 10 milioni di EUR.</w:t>
      </w:r>
    </w:p>
    <w:p w14:paraId="66E45FD5"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3.   All'interno della categoria delle PMI, si definisce microimpresa un'impresa che occupa meno di 10 persone e che realizza un fatturato annuo e/o un totale di bilancio annuo non superiori a 2 milioni di EUR.</w:t>
      </w:r>
    </w:p>
    <w:p w14:paraId="623D50AF" w14:textId="77777777" w:rsidR="005D49F8" w:rsidRPr="00782DF0" w:rsidRDefault="005D49F8" w:rsidP="005D49F8">
      <w:pPr>
        <w:shd w:val="clear" w:color="auto" w:fill="FFFFFF"/>
        <w:spacing w:before="360" w:after="120" w:line="312" w:lineRule="atLeast"/>
        <w:jc w:val="center"/>
        <w:rPr>
          <w:rFonts w:ascii="Times New Roman" w:eastAsia="Times New Roman" w:hAnsi="Times New Roman" w:cs="Times New Roman"/>
          <w:i/>
          <w:iCs/>
          <w:color w:val="444444"/>
          <w:sz w:val="27"/>
          <w:szCs w:val="27"/>
          <w:lang w:eastAsia="it-IT"/>
        </w:rPr>
      </w:pPr>
      <w:r w:rsidRPr="00782DF0">
        <w:rPr>
          <w:rFonts w:ascii="Times New Roman" w:eastAsia="Times New Roman" w:hAnsi="Times New Roman" w:cs="Times New Roman"/>
          <w:i/>
          <w:iCs/>
          <w:color w:val="444444"/>
          <w:sz w:val="27"/>
          <w:szCs w:val="27"/>
          <w:lang w:eastAsia="it-IT"/>
        </w:rPr>
        <w:t>Articolo 3</w:t>
      </w:r>
    </w:p>
    <w:p w14:paraId="654D2F66" w14:textId="77777777" w:rsidR="005D49F8" w:rsidRPr="00782DF0" w:rsidRDefault="005D49F8" w:rsidP="005D49F8">
      <w:pPr>
        <w:shd w:val="clear" w:color="auto" w:fill="FFFFFF"/>
        <w:spacing w:before="6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Tipi di imprese considerati ai fini del calcolo degli effettivi e degli importi finanziari</w:t>
      </w:r>
    </w:p>
    <w:p w14:paraId="5D20567C"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1.   Si definisce «impresa autonoma» qualsiasi impresa non classificata come impresa associata ai sensi del paragrafo 2 oppure come impresa collegata ai sensi del paragrafo 3.</w:t>
      </w:r>
    </w:p>
    <w:p w14:paraId="3CA2CB9B"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 xml:space="preserve">2.   Si definiscono «imprese associate» tutte le imprese non classificate come imprese collegate ai sensi del paragrafo 3 e tra le quali esiste la relazione seguente: un'impresa (impresa a monte) detiene, da sola o insieme a una o più imprese collegate ai sensi del </w:t>
      </w:r>
      <w:r w:rsidRPr="00782DF0">
        <w:rPr>
          <w:rFonts w:ascii="Times New Roman" w:eastAsia="Times New Roman" w:hAnsi="Times New Roman" w:cs="Times New Roman"/>
          <w:color w:val="444444"/>
          <w:sz w:val="27"/>
          <w:szCs w:val="27"/>
          <w:lang w:eastAsia="it-IT"/>
        </w:rPr>
        <w:lastRenderedPageBreak/>
        <w:t>paragrafo 3, almeno il 25 % del capitale o dei diritti di voto di un'altra impresa (impresa a valle).</w:t>
      </w:r>
    </w:p>
    <w:p w14:paraId="4C69DD1D"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Un'impresa può tuttavia essere definita autonoma, dunque priva di imprese associate, anche se viene raggiunta o superata la soglia del 25 % dalle categorie di investitori elencate qui di seguito, a condizione che tali investitori non siano individualmente o congiuntamente collegati ai sensi del paragrafo 3 con l'impresa in questione:</w:t>
      </w:r>
    </w:p>
    <w:tbl>
      <w:tblPr>
        <w:tblW w:w="5000" w:type="pct"/>
        <w:shd w:val="clear" w:color="auto" w:fill="FFFFFF"/>
        <w:tblCellMar>
          <w:left w:w="0" w:type="dxa"/>
          <w:right w:w="0" w:type="dxa"/>
        </w:tblCellMar>
        <w:tblLook w:val="04A0" w:firstRow="1" w:lastRow="0" w:firstColumn="1" w:lastColumn="0" w:noHBand="0" w:noVBand="1"/>
      </w:tblPr>
      <w:tblGrid>
        <w:gridCol w:w="210"/>
        <w:gridCol w:w="9428"/>
      </w:tblGrid>
      <w:tr w:rsidR="005D49F8" w:rsidRPr="00782DF0" w14:paraId="082BB650" w14:textId="77777777" w:rsidTr="0003605E">
        <w:tc>
          <w:tcPr>
            <w:tcW w:w="0" w:type="auto"/>
            <w:shd w:val="clear" w:color="auto" w:fill="FFFFFF"/>
            <w:hideMark/>
          </w:tcPr>
          <w:p w14:paraId="14547947"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a)</w:t>
            </w:r>
          </w:p>
        </w:tc>
        <w:tc>
          <w:tcPr>
            <w:tcW w:w="0" w:type="auto"/>
            <w:shd w:val="clear" w:color="auto" w:fill="FFFFFF"/>
            <w:hideMark/>
          </w:tcPr>
          <w:p w14:paraId="07BD672C"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società pubbliche di partecipazione, società di capitale di rischio, persone fisiche o gruppi di persone fisiche esercitanti regolare attività di investimento in capitali di rischio che investono fondi propri in imprese non quotate («business angels»), a condizione che il totale investito dai suddetti «business angels» in una stessa impresa non superi 1 250 000 EUR;</w:t>
            </w:r>
          </w:p>
        </w:tc>
      </w:tr>
    </w:tbl>
    <w:p w14:paraId="0FFDDECD"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388"/>
        <w:gridCol w:w="9250"/>
      </w:tblGrid>
      <w:tr w:rsidR="005D49F8" w:rsidRPr="00782DF0" w14:paraId="6EEC104B" w14:textId="77777777" w:rsidTr="0003605E">
        <w:tc>
          <w:tcPr>
            <w:tcW w:w="0" w:type="auto"/>
            <w:shd w:val="clear" w:color="auto" w:fill="FFFFFF"/>
            <w:hideMark/>
          </w:tcPr>
          <w:p w14:paraId="195919BE"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b)</w:t>
            </w:r>
          </w:p>
        </w:tc>
        <w:tc>
          <w:tcPr>
            <w:tcW w:w="0" w:type="auto"/>
            <w:shd w:val="clear" w:color="auto" w:fill="FFFFFF"/>
            <w:hideMark/>
          </w:tcPr>
          <w:p w14:paraId="0A3D5B81"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università o centri di ricerca senza scopo di lucro;</w:t>
            </w:r>
          </w:p>
        </w:tc>
      </w:tr>
    </w:tbl>
    <w:p w14:paraId="713A026E"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290"/>
        <w:gridCol w:w="9348"/>
      </w:tblGrid>
      <w:tr w:rsidR="005D49F8" w:rsidRPr="00782DF0" w14:paraId="7BCB28E8" w14:textId="77777777" w:rsidTr="0003605E">
        <w:tc>
          <w:tcPr>
            <w:tcW w:w="0" w:type="auto"/>
            <w:shd w:val="clear" w:color="auto" w:fill="FFFFFF"/>
            <w:hideMark/>
          </w:tcPr>
          <w:p w14:paraId="597C3975"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c)</w:t>
            </w:r>
          </w:p>
        </w:tc>
        <w:tc>
          <w:tcPr>
            <w:tcW w:w="0" w:type="auto"/>
            <w:shd w:val="clear" w:color="auto" w:fill="FFFFFF"/>
            <w:hideMark/>
          </w:tcPr>
          <w:p w14:paraId="0DB53551"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investitori istituzionali, compresi i fondi di sviluppo regionale;</w:t>
            </w:r>
          </w:p>
        </w:tc>
      </w:tr>
    </w:tbl>
    <w:p w14:paraId="3BED4D3C"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225"/>
        <w:gridCol w:w="9413"/>
      </w:tblGrid>
      <w:tr w:rsidR="005D49F8" w:rsidRPr="00782DF0" w14:paraId="4F0625F1" w14:textId="77777777" w:rsidTr="0003605E">
        <w:tc>
          <w:tcPr>
            <w:tcW w:w="0" w:type="auto"/>
            <w:shd w:val="clear" w:color="auto" w:fill="FFFFFF"/>
            <w:hideMark/>
          </w:tcPr>
          <w:p w14:paraId="19B8C181"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d)</w:t>
            </w:r>
          </w:p>
        </w:tc>
        <w:tc>
          <w:tcPr>
            <w:tcW w:w="0" w:type="auto"/>
            <w:shd w:val="clear" w:color="auto" w:fill="FFFFFF"/>
            <w:hideMark/>
          </w:tcPr>
          <w:p w14:paraId="5FE42902"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autorità locali autonome aventi un bilancio annuale inferiore a 10 milioni di EUR e meno di 5 000 abitanti.</w:t>
            </w:r>
          </w:p>
        </w:tc>
      </w:tr>
    </w:tbl>
    <w:p w14:paraId="39EA5DD3"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3.   Si definiscono «imprese collegate» le imprese fra le quali esiste una delle relazioni seguenti:</w:t>
      </w:r>
    </w:p>
    <w:tbl>
      <w:tblPr>
        <w:tblW w:w="5000" w:type="pct"/>
        <w:shd w:val="clear" w:color="auto" w:fill="FFFFFF"/>
        <w:tblCellMar>
          <w:left w:w="0" w:type="dxa"/>
          <w:right w:w="0" w:type="dxa"/>
        </w:tblCellMar>
        <w:tblLook w:val="04A0" w:firstRow="1" w:lastRow="0" w:firstColumn="1" w:lastColumn="0" w:noHBand="0" w:noVBand="1"/>
      </w:tblPr>
      <w:tblGrid>
        <w:gridCol w:w="210"/>
        <w:gridCol w:w="9428"/>
      </w:tblGrid>
      <w:tr w:rsidR="005D49F8" w:rsidRPr="00782DF0" w14:paraId="02B338F8" w14:textId="77777777" w:rsidTr="0003605E">
        <w:tc>
          <w:tcPr>
            <w:tcW w:w="0" w:type="auto"/>
            <w:shd w:val="clear" w:color="auto" w:fill="FFFFFF"/>
            <w:hideMark/>
          </w:tcPr>
          <w:p w14:paraId="6F1E483B"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a)</w:t>
            </w:r>
          </w:p>
        </w:tc>
        <w:tc>
          <w:tcPr>
            <w:tcW w:w="0" w:type="auto"/>
            <w:shd w:val="clear" w:color="auto" w:fill="FFFFFF"/>
            <w:hideMark/>
          </w:tcPr>
          <w:p w14:paraId="77C604CE"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un'impresa detiene la maggioranza dei diritti di voto degli azionisti o soci di un'altra impresa;</w:t>
            </w:r>
          </w:p>
        </w:tc>
      </w:tr>
    </w:tbl>
    <w:p w14:paraId="309D2563"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225"/>
        <w:gridCol w:w="9413"/>
      </w:tblGrid>
      <w:tr w:rsidR="005D49F8" w:rsidRPr="00782DF0" w14:paraId="557E23F3" w14:textId="77777777" w:rsidTr="0003605E">
        <w:tc>
          <w:tcPr>
            <w:tcW w:w="0" w:type="auto"/>
            <w:shd w:val="clear" w:color="auto" w:fill="FFFFFF"/>
            <w:hideMark/>
          </w:tcPr>
          <w:p w14:paraId="17B00FA7"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b)</w:t>
            </w:r>
          </w:p>
        </w:tc>
        <w:tc>
          <w:tcPr>
            <w:tcW w:w="0" w:type="auto"/>
            <w:shd w:val="clear" w:color="auto" w:fill="FFFFFF"/>
            <w:hideMark/>
          </w:tcPr>
          <w:p w14:paraId="58552520"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un'impresa ha il diritto di nominare o revocare la maggioranza dei membri del consiglio di amministrazione, direzione o sorveglianza di un'altra impresa;</w:t>
            </w:r>
          </w:p>
        </w:tc>
      </w:tr>
    </w:tbl>
    <w:p w14:paraId="63360D9F"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210"/>
        <w:gridCol w:w="9428"/>
      </w:tblGrid>
      <w:tr w:rsidR="005D49F8" w:rsidRPr="00782DF0" w14:paraId="02C5F546" w14:textId="77777777" w:rsidTr="0003605E">
        <w:tc>
          <w:tcPr>
            <w:tcW w:w="0" w:type="auto"/>
            <w:shd w:val="clear" w:color="auto" w:fill="FFFFFF"/>
            <w:hideMark/>
          </w:tcPr>
          <w:p w14:paraId="2BB57FA1"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c)</w:t>
            </w:r>
          </w:p>
        </w:tc>
        <w:tc>
          <w:tcPr>
            <w:tcW w:w="0" w:type="auto"/>
            <w:shd w:val="clear" w:color="auto" w:fill="FFFFFF"/>
            <w:hideMark/>
          </w:tcPr>
          <w:p w14:paraId="6CEE086B"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un'impresa ha il diritto di esercitare un'influenza dominante su un'altra impresa in virtù di un contratto concluso con quest'ultima oppure in virtù di una clausola dello statuto di quest'ultima;</w:t>
            </w:r>
          </w:p>
        </w:tc>
      </w:tr>
    </w:tbl>
    <w:p w14:paraId="7F5F3067"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225"/>
        <w:gridCol w:w="9413"/>
      </w:tblGrid>
      <w:tr w:rsidR="005D49F8" w:rsidRPr="00782DF0" w14:paraId="75BD893E" w14:textId="77777777" w:rsidTr="0003605E">
        <w:tc>
          <w:tcPr>
            <w:tcW w:w="0" w:type="auto"/>
            <w:shd w:val="clear" w:color="auto" w:fill="FFFFFF"/>
            <w:hideMark/>
          </w:tcPr>
          <w:p w14:paraId="01D0E58C"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d)</w:t>
            </w:r>
          </w:p>
        </w:tc>
        <w:tc>
          <w:tcPr>
            <w:tcW w:w="0" w:type="auto"/>
            <w:shd w:val="clear" w:color="auto" w:fill="FFFFFF"/>
            <w:hideMark/>
          </w:tcPr>
          <w:p w14:paraId="4602D54B"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un'impresa azionista o socia di un'altra impresa controlla da sola, in virtù di un accordo stipulato con altri azionisti o soci dell'altra impresa, la maggioranza dei diritti di voto degli azionisti o soci di quest'ultima.</w:t>
            </w:r>
          </w:p>
        </w:tc>
      </w:tr>
    </w:tbl>
    <w:p w14:paraId="03470F0E"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Sussiste una presunzione juris tantum che non vi sia influenza dominante qualora gli investitori di cui al paragrafo 2, secondo comma, non intervengano direttamente o indirettamente nella gestione dell'impresa in questione, fermi restando i diritti che essi detengono in quanto azionisti.</w:t>
      </w:r>
    </w:p>
    <w:p w14:paraId="5819458E"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Le imprese fra le quali intercorre una delle relazioni di cui al primo comma per il tramite di una o più altre imprese, o degli investitori di cui al paragrafo 2, sono anch'esse considerate imprese collegate.</w:t>
      </w:r>
    </w:p>
    <w:p w14:paraId="5C8E3EA4"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5805F331"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Si considera «mercato contiguo» il mercato di un prodotto o servizio situato direttamente a monte o a valle del mercato rilevante.</w:t>
      </w:r>
    </w:p>
    <w:p w14:paraId="774F81EE"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lastRenderedPageBreak/>
        <w:t>4.   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40386D37"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w:t>
      </w:r>
    </w:p>
    <w:p w14:paraId="4FC2A43B" w14:textId="77777777" w:rsidR="005D49F8" w:rsidRPr="00782DF0" w:rsidRDefault="005D49F8" w:rsidP="005D49F8">
      <w:pPr>
        <w:shd w:val="clear" w:color="auto" w:fill="FFFFFF"/>
        <w:spacing w:before="360" w:after="120" w:line="312" w:lineRule="atLeast"/>
        <w:jc w:val="center"/>
        <w:rPr>
          <w:rFonts w:ascii="Times New Roman" w:eastAsia="Times New Roman" w:hAnsi="Times New Roman" w:cs="Times New Roman"/>
          <w:i/>
          <w:iCs/>
          <w:color w:val="444444"/>
          <w:sz w:val="27"/>
          <w:szCs w:val="27"/>
          <w:lang w:eastAsia="it-IT"/>
        </w:rPr>
      </w:pPr>
      <w:r w:rsidRPr="00782DF0">
        <w:rPr>
          <w:rFonts w:ascii="Times New Roman" w:eastAsia="Times New Roman" w:hAnsi="Times New Roman" w:cs="Times New Roman"/>
          <w:i/>
          <w:iCs/>
          <w:color w:val="444444"/>
          <w:sz w:val="27"/>
          <w:szCs w:val="27"/>
          <w:lang w:eastAsia="it-IT"/>
        </w:rPr>
        <w:t>Articolo 4</w:t>
      </w:r>
    </w:p>
    <w:p w14:paraId="79234FAF" w14:textId="77777777" w:rsidR="005D49F8" w:rsidRPr="00782DF0" w:rsidRDefault="005D49F8" w:rsidP="005D49F8">
      <w:pPr>
        <w:shd w:val="clear" w:color="auto" w:fill="FFFFFF"/>
        <w:spacing w:before="6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Dati utilizzati per il calcolo degli effettivi e degli importi finanziari e periodo di riferimento</w:t>
      </w:r>
    </w:p>
    <w:p w14:paraId="5AB4EE20"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1.   I dati impiegati per calcolare gli effettivi e gli importi finanziari sono quelli riguardanti l'ultimo esercizio contabile chiuso e calcolati su base annua. Tali dati sono presi in considerazione a partire dalla data di chiusura dei conti. L'importo del fatturato è calcolato al netto dell'imposta sul valore aggiunto (IVA) e di altre imposte indirette.</w:t>
      </w:r>
    </w:p>
    <w:p w14:paraId="6A201DB6"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scostamento avviene per due esercizi consecutivi.</w:t>
      </w:r>
    </w:p>
    <w:p w14:paraId="6D20B205"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3.   Se si tratta di un'impresa di nuova costituzione i cui conti non sono ancora stati chiusi, i dati in questione sono oggetto di una stima in buona fede ad esercizio in corso.</w:t>
      </w:r>
    </w:p>
    <w:p w14:paraId="1A5A6108" w14:textId="77777777" w:rsidR="005D49F8" w:rsidRPr="00782DF0" w:rsidRDefault="005D49F8" w:rsidP="005D49F8">
      <w:pPr>
        <w:shd w:val="clear" w:color="auto" w:fill="FFFFFF"/>
        <w:spacing w:before="360" w:after="120" w:line="312" w:lineRule="atLeast"/>
        <w:jc w:val="center"/>
        <w:rPr>
          <w:rFonts w:ascii="Times New Roman" w:eastAsia="Times New Roman" w:hAnsi="Times New Roman" w:cs="Times New Roman"/>
          <w:i/>
          <w:iCs/>
          <w:color w:val="444444"/>
          <w:sz w:val="27"/>
          <w:szCs w:val="27"/>
          <w:lang w:eastAsia="it-IT"/>
        </w:rPr>
      </w:pPr>
      <w:r w:rsidRPr="00782DF0">
        <w:rPr>
          <w:rFonts w:ascii="Times New Roman" w:eastAsia="Times New Roman" w:hAnsi="Times New Roman" w:cs="Times New Roman"/>
          <w:i/>
          <w:iCs/>
          <w:color w:val="444444"/>
          <w:sz w:val="27"/>
          <w:szCs w:val="27"/>
          <w:lang w:eastAsia="it-IT"/>
        </w:rPr>
        <w:t>Articolo 5</w:t>
      </w:r>
    </w:p>
    <w:p w14:paraId="18492316" w14:textId="77777777" w:rsidR="005D49F8" w:rsidRPr="00782DF0" w:rsidRDefault="005D49F8" w:rsidP="005D49F8">
      <w:pPr>
        <w:shd w:val="clear" w:color="auto" w:fill="FFFFFF"/>
        <w:spacing w:before="6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Effettivi</w:t>
      </w:r>
    </w:p>
    <w:p w14:paraId="48D3B8CA"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tbl>
      <w:tblPr>
        <w:tblW w:w="5000" w:type="pct"/>
        <w:shd w:val="clear" w:color="auto" w:fill="FFFFFF"/>
        <w:tblCellMar>
          <w:left w:w="0" w:type="dxa"/>
          <w:right w:w="0" w:type="dxa"/>
        </w:tblCellMar>
        <w:tblLook w:val="04A0" w:firstRow="1" w:lastRow="0" w:firstColumn="1" w:lastColumn="0" w:noHBand="0" w:noVBand="1"/>
      </w:tblPr>
      <w:tblGrid>
        <w:gridCol w:w="633"/>
        <w:gridCol w:w="9005"/>
      </w:tblGrid>
      <w:tr w:rsidR="005D49F8" w:rsidRPr="00782DF0" w14:paraId="1403423C" w14:textId="77777777" w:rsidTr="0003605E">
        <w:tc>
          <w:tcPr>
            <w:tcW w:w="0" w:type="auto"/>
            <w:shd w:val="clear" w:color="auto" w:fill="FFFFFF"/>
            <w:hideMark/>
          </w:tcPr>
          <w:p w14:paraId="7D650741"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a)</w:t>
            </w:r>
          </w:p>
        </w:tc>
        <w:tc>
          <w:tcPr>
            <w:tcW w:w="0" w:type="auto"/>
            <w:shd w:val="clear" w:color="auto" w:fill="FFFFFF"/>
            <w:hideMark/>
          </w:tcPr>
          <w:p w14:paraId="27D43BB4"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dai dipendenti dell'impresa;</w:t>
            </w:r>
          </w:p>
        </w:tc>
      </w:tr>
    </w:tbl>
    <w:p w14:paraId="5C10A31B"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225"/>
        <w:gridCol w:w="9413"/>
      </w:tblGrid>
      <w:tr w:rsidR="005D49F8" w:rsidRPr="00782DF0" w14:paraId="33831DDE" w14:textId="77777777" w:rsidTr="0003605E">
        <w:tc>
          <w:tcPr>
            <w:tcW w:w="0" w:type="auto"/>
            <w:shd w:val="clear" w:color="auto" w:fill="FFFFFF"/>
            <w:hideMark/>
          </w:tcPr>
          <w:p w14:paraId="054E1C34"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b)</w:t>
            </w:r>
          </w:p>
        </w:tc>
        <w:tc>
          <w:tcPr>
            <w:tcW w:w="0" w:type="auto"/>
            <w:shd w:val="clear" w:color="auto" w:fill="FFFFFF"/>
            <w:hideMark/>
          </w:tcPr>
          <w:p w14:paraId="209C9EC1"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dalle persone che lavorano per l'impresa, ne sono dipendenti e, per la legislazione nazionale, sono considerati come gli altri dipendenti dell'impresa;</w:t>
            </w:r>
          </w:p>
        </w:tc>
      </w:tr>
    </w:tbl>
    <w:p w14:paraId="481D99A0"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771"/>
        <w:gridCol w:w="8867"/>
      </w:tblGrid>
      <w:tr w:rsidR="005D49F8" w:rsidRPr="00782DF0" w14:paraId="6F7C3387" w14:textId="77777777" w:rsidTr="0003605E">
        <w:tc>
          <w:tcPr>
            <w:tcW w:w="0" w:type="auto"/>
            <w:shd w:val="clear" w:color="auto" w:fill="FFFFFF"/>
            <w:hideMark/>
          </w:tcPr>
          <w:p w14:paraId="329B7002"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c)</w:t>
            </w:r>
          </w:p>
        </w:tc>
        <w:tc>
          <w:tcPr>
            <w:tcW w:w="0" w:type="auto"/>
            <w:shd w:val="clear" w:color="auto" w:fill="FFFFFF"/>
            <w:hideMark/>
          </w:tcPr>
          <w:p w14:paraId="1024D140"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dai proprietari gestori;</w:t>
            </w:r>
          </w:p>
        </w:tc>
      </w:tr>
    </w:tbl>
    <w:p w14:paraId="0AD1B37D" w14:textId="77777777" w:rsidR="005D49F8" w:rsidRPr="00782DF0" w:rsidRDefault="005D49F8" w:rsidP="005D49F8">
      <w:pPr>
        <w:spacing w:after="0" w:line="240" w:lineRule="auto"/>
        <w:rPr>
          <w:rFonts w:ascii="Times New Roman" w:eastAsia="Times New Roman" w:hAnsi="Times New Roman" w:cs="Times New Roman"/>
          <w:vanish/>
          <w:sz w:val="24"/>
          <w:szCs w:val="24"/>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225"/>
        <w:gridCol w:w="9413"/>
      </w:tblGrid>
      <w:tr w:rsidR="005D49F8" w:rsidRPr="00782DF0" w14:paraId="4CC75AAB" w14:textId="77777777" w:rsidTr="0003605E">
        <w:tc>
          <w:tcPr>
            <w:tcW w:w="0" w:type="auto"/>
            <w:shd w:val="clear" w:color="auto" w:fill="FFFFFF"/>
            <w:hideMark/>
          </w:tcPr>
          <w:p w14:paraId="29DF7630"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d)</w:t>
            </w:r>
          </w:p>
        </w:tc>
        <w:tc>
          <w:tcPr>
            <w:tcW w:w="0" w:type="auto"/>
            <w:shd w:val="clear" w:color="auto" w:fill="FFFFFF"/>
            <w:hideMark/>
          </w:tcPr>
          <w:p w14:paraId="7CC5D69E" w14:textId="77777777" w:rsidR="005D49F8" w:rsidRPr="00782DF0" w:rsidRDefault="005D49F8" w:rsidP="0003605E">
            <w:pPr>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dai soci che svolgono un'attività regolare nell'impresa e beneficiano di vantaggi finanziari da essa forniti.</w:t>
            </w:r>
          </w:p>
        </w:tc>
      </w:tr>
    </w:tbl>
    <w:p w14:paraId="16EE21EC"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lastRenderedPageBreak/>
        <w:t>Gli apprendisti con contratto di apprendistato o gli studenti con contratto di formazione non sono contabilizzati come facenti parte degli effettivi. La durata dei congedi di maternità o dei congedi parentali non è contabilizzata.</w:t>
      </w:r>
    </w:p>
    <w:p w14:paraId="48981F5E" w14:textId="77777777" w:rsidR="005D49F8" w:rsidRPr="00782DF0" w:rsidRDefault="005D49F8" w:rsidP="005D49F8">
      <w:pPr>
        <w:shd w:val="clear" w:color="auto" w:fill="FFFFFF"/>
        <w:spacing w:before="360" w:after="120" w:line="312" w:lineRule="atLeast"/>
        <w:jc w:val="center"/>
        <w:rPr>
          <w:rFonts w:ascii="Times New Roman" w:eastAsia="Times New Roman" w:hAnsi="Times New Roman" w:cs="Times New Roman"/>
          <w:i/>
          <w:iCs/>
          <w:color w:val="444444"/>
          <w:sz w:val="27"/>
          <w:szCs w:val="27"/>
          <w:lang w:eastAsia="it-IT"/>
        </w:rPr>
      </w:pPr>
      <w:r w:rsidRPr="00782DF0">
        <w:rPr>
          <w:rFonts w:ascii="Times New Roman" w:eastAsia="Times New Roman" w:hAnsi="Times New Roman" w:cs="Times New Roman"/>
          <w:i/>
          <w:iCs/>
          <w:color w:val="444444"/>
          <w:sz w:val="27"/>
          <w:szCs w:val="27"/>
          <w:lang w:eastAsia="it-IT"/>
        </w:rPr>
        <w:t>Articolo 6</w:t>
      </w:r>
    </w:p>
    <w:p w14:paraId="0EF841AD" w14:textId="77777777" w:rsidR="005D49F8" w:rsidRPr="00782DF0" w:rsidRDefault="005D49F8" w:rsidP="005D49F8">
      <w:pPr>
        <w:shd w:val="clear" w:color="auto" w:fill="FFFFFF"/>
        <w:spacing w:before="60" w:after="120" w:line="312" w:lineRule="atLeast"/>
        <w:jc w:val="center"/>
        <w:rPr>
          <w:rFonts w:ascii="Times New Roman" w:eastAsia="Times New Roman" w:hAnsi="Times New Roman" w:cs="Times New Roman"/>
          <w:b/>
          <w:bCs/>
          <w:color w:val="444444"/>
          <w:sz w:val="27"/>
          <w:szCs w:val="27"/>
          <w:lang w:eastAsia="it-IT"/>
        </w:rPr>
      </w:pPr>
      <w:r w:rsidRPr="00782DF0">
        <w:rPr>
          <w:rFonts w:ascii="Times New Roman" w:eastAsia="Times New Roman" w:hAnsi="Times New Roman" w:cs="Times New Roman"/>
          <w:b/>
          <w:bCs/>
          <w:color w:val="444444"/>
          <w:sz w:val="27"/>
          <w:szCs w:val="27"/>
          <w:lang w:eastAsia="it-IT"/>
        </w:rPr>
        <w:t>Determinazione dei dati dell'impresa</w:t>
      </w:r>
    </w:p>
    <w:p w14:paraId="64FC4C3B"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1.   Per le imprese autonome, i dati, compresi quelli relativi al numero degli effettivi, vengono determinati esclusivamente in base ai conti dell'impresa stessa.</w:t>
      </w:r>
    </w:p>
    <w:p w14:paraId="3E057117"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2.   Per le imprese associate o collegate, i dati, compresi quelli relativi al calcolo degli effettivi, sono determinati sulla base dei conti e di altri dati dell'impresa oppure, se disponibili, sulla base dei conti consolidati dell'impresa o di conti consolidati in cui l'impresa è ripresa tramite consolidamento.</w:t>
      </w:r>
    </w:p>
    <w:p w14:paraId="71D04A48"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5EBE9E92"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Ai dati di cui al primo e al secondo comma si aggiunge il 100 % dei dati relativi alle eventuali imprese direttamente o indirettamente collegate all'impresa in questione che non siano già stati ripresi nei conti tramite consolidamento.</w:t>
      </w:r>
    </w:p>
    <w:p w14:paraId="51D62EF7"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3.   Ai fini dell'applicazione del paragrafo 2, i dati delle imprese associate dell'impresa in questione risultano dai loro conti e da altri dati, consolidati se disponibili in tale forma. A questi si aggiunge il 100 % dei dati relativi alle imprese collegate a tali imprese associate, a meno che i loro dati contabili non siano già stati ripresi tramite consolidamento.</w:t>
      </w:r>
    </w:p>
    <w:p w14:paraId="20D49119" w14:textId="77777777" w:rsidR="005D49F8" w:rsidRPr="00782DF0" w:rsidRDefault="005D49F8" w:rsidP="005D49F8">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82DF0">
        <w:rPr>
          <w:rFonts w:ascii="Times New Roman" w:eastAsia="Times New Roman" w:hAnsi="Times New Roman" w:cs="Times New Roman"/>
          <w:color w:val="444444"/>
          <w:sz w:val="27"/>
          <w:szCs w:val="27"/>
          <w:lang w:eastAsia="it-IT"/>
        </w:rPr>
        <w:t>Sempre ai fini dell'applicazione del paragrafo 2, i dati delle imprese collegate all'impresa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497C093B" w14:textId="5F85A792" w:rsidR="00BE4532" w:rsidRDefault="005D49F8" w:rsidP="005D49F8">
      <w:pPr>
        <w:shd w:val="clear" w:color="auto" w:fill="FFFFFF"/>
        <w:spacing w:before="120" w:after="0" w:line="312" w:lineRule="atLeast"/>
        <w:jc w:val="both"/>
      </w:pPr>
      <w:r w:rsidRPr="00782DF0">
        <w:rPr>
          <w:rFonts w:ascii="Times New Roman" w:eastAsia="Times New Roman" w:hAnsi="Times New Roman" w:cs="Times New Roman"/>
          <w:color w:val="444444"/>
          <w:sz w:val="27"/>
          <w:szCs w:val="27"/>
          <w:lang w:eastAsia="it-IT"/>
        </w:rPr>
        <w:t>4.   Se dai conti consolidati non risultano dati relativi agli effettivi di una determinata impresa, il calcolo di tali dati si effettua aggregando in modo proporzionale i dati relativi alle imprese cui essa è associata e aggiungendo quelli relativi alle imprese con le quali essa è collegata.</w:t>
      </w:r>
    </w:p>
    <w:sectPr w:rsidR="00BE45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8"/>
    <w:rsid w:val="00346889"/>
    <w:rsid w:val="005D49F8"/>
    <w:rsid w:val="00BE4532"/>
    <w:rsid w:val="00DC0E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E49A7B"/>
  <w15:chartTrackingRefBased/>
  <w15:docId w15:val="{F2568448-EA19-43BE-9C6E-3D2E9822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9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8505</Characters>
  <Application>Microsoft Office Word</Application>
  <DocSecurity>0</DocSecurity>
  <Lines>70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Barberi</dc:creator>
  <cp:keywords/>
  <dc:description/>
  <cp:lastModifiedBy>Simone Peruzzi</cp:lastModifiedBy>
  <cp:revision>2</cp:revision>
  <dcterms:created xsi:type="dcterms:W3CDTF">2021-06-09T09:57:00Z</dcterms:created>
  <dcterms:modified xsi:type="dcterms:W3CDTF">2021-06-11T09:48:00Z</dcterms:modified>
</cp:coreProperties>
</file>