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89" w:rsidRDefault="0074114A" w:rsidP="002936C3">
      <w:pPr>
        <w:jc w:val="center"/>
      </w:pPr>
      <w:r w:rsidRPr="007411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308.8pt;margin-top:129.4pt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">
            <v:textbox style="mso-fit-shape-to-text:t">
              <w:txbxContent>
                <w:p w:rsidR="002936C3" w:rsidRPr="00FE543C" w:rsidRDefault="002936C3" w:rsidP="002936C3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E543C">
                    <w:rPr>
                      <w:rFonts w:ascii="Times New Roman" w:hAnsi="Times New Roman" w:cs="Times New Roman"/>
                      <w:b/>
                      <w:bCs/>
                    </w:rPr>
                    <w:t>Integrazione degli attori dell'innovazione sociale negli ecosistemi dell'innovazione</w:t>
                  </w:r>
                </w:p>
                <w:p w:rsidR="002936C3" w:rsidRPr="002936C3" w:rsidRDefault="002936C3" w:rsidP="002936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936C3">
                    <w:rPr>
                      <w:rFonts w:ascii="Times New Roman" w:hAnsi="Times New Roman" w:cs="Times New Roman"/>
                      <w:b/>
                      <w:bCs/>
                    </w:rPr>
                    <w:t>HORIZON-EIE-2022-CONNECT-01-02</w:t>
                  </w:r>
                </w:p>
                <w:p w:rsidR="002936C3" w:rsidRPr="002936C3" w:rsidRDefault="002936C3">
                  <w:pPr>
                    <w:rPr>
                      <w:b/>
                      <w:bCs/>
                    </w:rPr>
                  </w:pPr>
                </w:p>
                <w:p w:rsidR="008E4F8D" w:rsidRDefault="008E4F8D"/>
              </w:txbxContent>
            </v:textbox>
            <w10:wrap type="square" anchorx="margin"/>
          </v:shape>
        </w:pict>
      </w:r>
      <w:r w:rsidR="002936C3">
        <w:rPr>
          <w:noProof/>
          <w:lang w:val="fr-BE" w:eastAsia="fr-BE"/>
        </w:rPr>
        <w:drawing>
          <wp:inline distT="0" distB="0" distL="0" distR="0">
            <wp:extent cx="3408045" cy="134112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6C3" w:rsidRDefault="002936C3" w:rsidP="00FE543C">
      <w:pPr>
        <w:jc w:val="both"/>
      </w:pPr>
    </w:p>
    <w:p w:rsidR="002936C3" w:rsidRDefault="00FF253F" w:rsidP="00FE543C">
      <w:pPr>
        <w:jc w:val="both"/>
        <w:rPr>
          <w:rFonts w:ascii="Times New Roman" w:hAnsi="Times New Roman" w:cs="Times New Roman"/>
        </w:rPr>
      </w:pPr>
      <w:r w:rsidRPr="00FF253F">
        <w:rPr>
          <w:rFonts w:ascii="Times New Roman" w:hAnsi="Times New Roman" w:cs="Times New Roman"/>
        </w:rPr>
        <w:t>Le sfide urgenti di oggi sono intrinsecamente complesse e sistemiche e non saranno risolte da singoli attori o territori in modo isolato. Promuovere ecosistemi di innovazione abilitanti in tutta Europa richiede un approccio sistemico che sia inclusivo e collaborativo, che coinvolga diversi attori, istituzioni e luoghi, che massimizzi il valore dell'innovazione per tutti e assicuri una diffusione equa dei suoi benefici.</w:t>
      </w:r>
    </w:p>
    <w:p w:rsidR="00FF253F" w:rsidRPr="00FF253F" w:rsidRDefault="00FF253F" w:rsidP="00FF253F">
      <w:pPr>
        <w:jc w:val="both"/>
        <w:rPr>
          <w:rFonts w:ascii="Times New Roman" w:hAnsi="Times New Roman" w:cs="Times New Roman"/>
        </w:rPr>
      </w:pPr>
      <w:r w:rsidRPr="00FF253F">
        <w:rPr>
          <w:rFonts w:ascii="Times New Roman" w:hAnsi="Times New Roman" w:cs="Times New Roman"/>
        </w:rPr>
        <w:t xml:space="preserve">Le proposte </w:t>
      </w:r>
      <w:r>
        <w:rPr>
          <w:rFonts w:ascii="Times New Roman" w:hAnsi="Times New Roman" w:cs="Times New Roman"/>
        </w:rPr>
        <w:t>della destination CONNECT</w:t>
      </w:r>
      <w:r w:rsidRPr="00FF253F">
        <w:rPr>
          <w:rFonts w:ascii="Times New Roman" w:hAnsi="Times New Roman" w:cs="Times New Roman"/>
        </w:rPr>
        <w:t xml:space="preserve"> dovrebbero definire un percorso credibile </w:t>
      </w:r>
      <w:r>
        <w:rPr>
          <w:rFonts w:ascii="Times New Roman" w:hAnsi="Times New Roman" w:cs="Times New Roman"/>
        </w:rPr>
        <w:t>allo sviluppo di e</w:t>
      </w:r>
      <w:r w:rsidRPr="00FF253F">
        <w:rPr>
          <w:rFonts w:ascii="Times New Roman" w:hAnsi="Times New Roman" w:cs="Times New Roman"/>
        </w:rPr>
        <w:t xml:space="preserve">cosistemi di innovazione interconnessi, inclusivi e più efficienti in tutta </w:t>
      </w:r>
      <w:r>
        <w:rPr>
          <w:rFonts w:ascii="Times New Roman" w:hAnsi="Times New Roman" w:cs="Times New Roman"/>
        </w:rPr>
        <w:t>Europa,</w:t>
      </w:r>
      <w:r w:rsidRPr="00FF253F">
        <w:rPr>
          <w:rFonts w:ascii="Times New Roman" w:hAnsi="Times New Roman" w:cs="Times New Roman"/>
        </w:rPr>
        <w:t xml:space="preserve"> che attingono ai punti di forza esistenti degli ecosistemi europei, nazionali, regionali e locali e coinvolgono nuovi stakeholder meno rappresentati e meno avanzati nei territori di innovazione, per fissare, realizzare ambizioni collettive </w:t>
      </w:r>
      <w:r w:rsidR="00A437D7">
        <w:rPr>
          <w:rFonts w:ascii="Times New Roman" w:hAnsi="Times New Roman" w:cs="Times New Roman"/>
        </w:rPr>
        <w:t xml:space="preserve">e </w:t>
      </w:r>
      <w:r w:rsidR="00A437D7" w:rsidRPr="00FF253F">
        <w:rPr>
          <w:rFonts w:ascii="Times New Roman" w:hAnsi="Times New Roman" w:cs="Times New Roman"/>
        </w:rPr>
        <w:t xml:space="preserve">intraprendere </w:t>
      </w:r>
      <w:r w:rsidRPr="00FF253F">
        <w:rPr>
          <w:rFonts w:ascii="Times New Roman" w:hAnsi="Times New Roman" w:cs="Times New Roman"/>
        </w:rPr>
        <w:t>sfide a beneficio della società</w:t>
      </w:r>
      <w:r w:rsidR="00A437D7">
        <w:rPr>
          <w:rFonts w:ascii="Times New Roman" w:hAnsi="Times New Roman" w:cs="Times New Roman"/>
        </w:rPr>
        <w:t>; si considerino le</w:t>
      </w:r>
      <w:r w:rsidRPr="00FF253F">
        <w:rPr>
          <w:rFonts w:ascii="Times New Roman" w:hAnsi="Times New Roman" w:cs="Times New Roman"/>
        </w:rPr>
        <w:t xml:space="preserve"> transizioni verdi, digitali e sociali.</w:t>
      </w:r>
    </w:p>
    <w:p w:rsidR="00FF253F" w:rsidRDefault="00FE543C" w:rsidP="00FE543C">
      <w:pPr>
        <w:jc w:val="both"/>
        <w:rPr>
          <w:rFonts w:ascii="Times New Roman" w:hAnsi="Times New Roman" w:cs="Times New Roman"/>
        </w:rPr>
      </w:pPr>
      <w:r w:rsidRPr="00FF253F">
        <w:rPr>
          <w:rFonts w:ascii="Times New Roman" w:hAnsi="Times New Roman" w:cs="Times New Roman"/>
        </w:rPr>
        <w:t>L'azione</w:t>
      </w:r>
      <w:r w:rsidR="00FF253F">
        <w:rPr>
          <w:rFonts w:ascii="Times New Roman" w:hAnsi="Times New Roman" w:cs="Times New Roman"/>
        </w:rPr>
        <w:t xml:space="preserve"> specifica</w:t>
      </w:r>
      <w:r w:rsidRPr="00FF253F">
        <w:rPr>
          <w:rFonts w:ascii="Times New Roman" w:hAnsi="Times New Roman" w:cs="Times New Roman"/>
        </w:rPr>
        <w:t xml:space="preserve"> mira a sensibilizzare e facilitare l'accesso degli imprenditori sociali alle risorse degli ecosistemi di innovazione paneuropei, nazionali, regionali e locali. Inoltre, l'azione mira ad avere un effetto di ricaduta duraturo portando l'attenzione sui benefici dei progetti di progetti di innovazione sociale per la società nel suo complesso, e alle priorità strategiche e agli obiettivi della Commissione in particolare.</w:t>
      </w:r>
    </w:p>
    <w:p w:rsidR="002936C3" w:rsidRPr="00FF253F" w:rsidRDefault="00FF253F" w:rsidP="00FF253F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prevista di apertura bando: 11 gennaio 2022</w:t>
      </w:r>
      <w:r w:rsidR="002936C3" w:rsidRPr="00FF253F">
        <w:rPr>
          <w:rFonts w:ascii="Times New Roman" w:hAnsi="Times New Roman" w:cs="Times New Roman"/>
        </w:rPr>
        <w:br w:type="page"/>
      </w:r>
    </w:p>
    <w:tbl>
      <w:tblPr>
        <w:tblpPr w:leftFromText="141" w:rightFromText="141" w:bottomFromText="200" w:vertAnchor="page" w:horzAnchor="margin" w:tblpXSpec="center" w:tblpY="772"/>
        <w:tblW w:w="590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7"/>
        <w:gridCol w:w="8574"/>
      </w:tblGrid>
      <w:tr w:rsidR="002936C3" w:rsidRPr="008E4F8D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lastRenderedPageBreak/>
              <w:t>Titolo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123E52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23E52">
              <w:rPr>
                <w:rFonts w:ascii="Times New Roman" w:eastAsia="Calibri" w:hAnsi="Times New Roman" w:cs="Times New Roman"/>
                <w:lang w:val="en-US"/>
              </w:rPr>
              <w:t>Integration of social innovation actors in innovation ecosystems</w:t>
            </w:r>
          </w:p>
          <w:p w:rsidR="002936C3" w:rsidRPr="00123E52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23E52">
              <w:rPr>
                <w:rFonts w:ascii="Times New Roman" w:eastAsia="Calibri" w:hAnsi="Times New Roman" w:cs="Times New Roman"/>
                <w:lang w:val="en-US"/>
              </w:rPr>
              <w:t>TOPIC ID: HORIZON-EIE-2022-CONNECT-01-02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Link alla pagina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74114A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it-IT"/>
              </w:rPr>
            </w:pPr>
            <w:hyperlink r:id="rId6" w:history="1">
              <w:r w:rsidR="002936C3" w:rsidRPr="00FE543C">
                <w:rPr>
                  <w:rStyle w:val="Hyperlink"/>
                  <w:rFonts w:ascii="Times New Roman" w:eastAsia="Calibri" w:hAnsi="Times New Roman" w:cs="Times New Roman"/>
                  <w:lang w:eastAsia="it-IT"/>
                </w:rPr>
                <w:t>LINK</w:t>
              </w:r>
            </w:hyperlink>
            <w:r w:rsidR="002936C3" w:rsidRPr="00FE543C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Scadenza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it-IT"/>
              </w:rPr>
            </w:pPr>
            <w:r w:rsidRPr="00FE543C">
              <w:rPr>
                <w:rFonts w:ascii="Times New Roman" w:eastAsia="Calibri" w:hAnsi="Times New Roman" w:cs="Times New Roman"/>
              </w:rPr>
              <w:t>26 aprile 2022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Programma di finanziamento: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Horizon Europe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Programma di lavoro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74114A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it-IT"/>
              </w:rPr>
            </w:pPr>
            <w:hyperlink r:id="rId7" w:history="1"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 w:eastAsia="it-IT"/>
                </w:rPr>
                <w:t>LINK</w:t>
              </w:r>
            </w:hyperlink>
            <w:r w:rsidR="002936C3" w:rsidRPr="002936C3">
              <w:rPr>
                <w:rFonts w:ascii="Times New Roman" w:eastAsia="Calibri" w:hAnsi="Times New Roman" w:cs="Times New Roman"/>
                <w:lang w:val="en-US" w:eastAsia="it-IT"/>
              </w:rPr>
              <w:t xml:space="preserve"> 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Ente finanziatore: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6C3" w:rsidRPr="002936C3" w:rsidRDefault="002936C3" w:rsidP="002936C3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Commissione Europea</w:t>
            </w:r>
          </w:p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  <w:tr w:rsidR="002936C3" w:rsidRPr="002936C3" w:rsidTr="002936C3">
        <w:trPr>
          <w:trHeight w:val="644"/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Bilancio (€):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6C3" w:rsidRPr="002936C3" w:rsidRDefault="00FE543C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FE543C">
              <w:rPr>
                <w:rFonts w:ascii="Times New Roman" w:eastAsia="Calibri" w:hAnsi="Times New Roman" w:cs="Times New Roman"/>
                <w:lang w:eastAsia="it-IT"/>
              </w:rPr>
              <w:t>3.00 mi</w:t>
            </w:r>
            <w:r>
              <w:rPr>
                <w:rFonts w:ascii="Times New Roman" w:eastAsia="Calibri" w:hAnsi="Times New Roman" w:cs="Times New Roman"/>
                <w:lang w:eastAsia="it-IT"/>
              </w:rPr>
              <w:t>lioni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Obiettivi: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3" w:rsidRPr="00FE543C" w:rsidRDefault="002936C3" w:rsidP="002936C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E543C">
              <w:rPr>
                <w:rFonts w:ascii="Times New Roman" w:eastAsia="Times New Roman" w:hAnsi="Times New Roman" w:cs="Times New Roman"/>
                <w:lang w:eastAsia="it-IT"/>
              </w:rPr>
              <w:t>Ci si aspetta che i risultati del progetto contribuiscano a tutti i seguenti risultati attesi:</w:t>
            </w:r>
          </w:p>
          <w:p w:rsidR="002936C3" w:rsidRPr="00FE543C" w:rsidRDefault="002936C3" w:rsidP="002936C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936C3" w:rsidRPr="00FE543C" w:rsidRDefault="002936C3" w:rsidP="002936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E543C">
              <w:rPr>
                <w:rFonts w:ascii="Times New Roman" w:eastAsia="Times New Roman" w:hAnsi="Times New Roman" w:cs="Times New Roman"/>
                <w:lang w:eastAsia="it-IT"/>
              </w:rPr>
              <w:t>Partecipazione attiva degli attori dell'innovazione sociale negli ecosistemi dell'innovazione, assicurando la loro interconnessione e connessione con tutti gli altri attori, comprese le PMI e le start-up, l'industria, gli investitori, le società filantropiche e il settore pubblico, con l'obiettivo di garantire l'accesso alle loro conoscenze e competenze imprenditoriali necessarie per gestire progetti di successo;</w:t>
            </w:r>
          </w:p>
          <w:p w:rsidR="002936C3" w:rsidRPr="00FE543C" w:rsidRDefault="002936C3" w:rsidP="002936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E543C">
              <w:rPr>
                <w:rFonts w:ascii="Times New Roman" w:eastAsia="Times New Roman" w:hAnsi="Times New Roman" w:cs="Times New Roman"/>
                <w:lang w:eastAsia="it-IT"/>
              </w:rPr>
              <w:t>Un più ampio accesso a mezzi alternativi di finanziamento delle innovazioni sociali ottenuto promuovendo il suo impatto e mobilitando un'ampia gamma di partner;</w:t>
            </w:r>
          </w:p>
          <w:p w:rsidR="002936C3" w:rsidRPr="00FE543C" w:rsidRDefault="002936C3" w:rsidP="002936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E543C">
              <w:rPr>
                <w:rFonts w:ascii="Times New Roman" w:eastAsia="Times New Roman" w:hAnsi="Times New Roman" w:cs="Times New Roman"/>
                <w:lang w:eastAsia="it-IT"/>
              </w:rPr>
              <w:t>Modelli di innovazione testati con un potenziale di scalabilità e replicabilità, e che siano disponibili per un uso diffuso, possibilmente attraverso le azioni politiche.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rPr>
                <w:rFonts w:ascii="Times New Roman" w:eastAsia="Calibri" w:hAnsi="Times New Roman" w:cs="Times New Roman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Attività: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3" w:rsidRPr="00FE543C" w:rsidRDefault="002936C3" w:rsidP="002936C3">
            <w:p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43C">
              <w:rPr>
                <w:rFonts w:ascii="Times New Roman" w:eastAsia="Calibri" w:hAnsi="Times New Roman" w:cs="Times New Roman"/>
              </w:rPr>
              <w:t>Le proposte dovrebbero concentrarsi sulle seguenti attività</w:t>
            </w:r>
          </w:p>
          <w:p w:rsidR="002936C3" w:rsidRPr="00FE543C" w:rsidRDefault="002936C3" w:rsidP="002936C3">
            <w:pPr>
              <w:pStyle w:val="ListParagraph"/>
              <w:numPr>
                <w:ilvl w:val="0"/>
                <w:numId w:val="8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43C">
              <w:rPr>
                <w:rFonts w:ascii="Times New Roman" w:eastAsia="Calibri" w:hAnsi="Times New Roman" w:cs="Times New Roman"/>
              </w:rPr>
              <w:t>il trasferimento di conoscenze tra gli attori dell'innovazione (tra cui università, reti di start-up), in modo che siano meglio attrezzati per lavorare con gli imprenditori sociali; esempi possono includere: attività volte a creare e migliorare le connessioni degli imprenditori sociali con gli attori degli ecosistemi dell'innovazione (ad esempio raccolta, produzione e diffusione di materiale informativo rilevante), visite di studio e scambio di buone pratiche, attività di formazione, webinar, seminari, conferenze, ecc, sviluppo di servizi di supporto alle imprese per gli imprenditori sociali (ad esempio kit di strumenti, modelli, manuali e altro materiale di supporto), attività di sensibilizzazione tra i membri della rete e verso un pubblico più ampio, impegno degli imprenditori sociali in attività di business e competenze imprenditoriali e formazione sull'applicazione delle conoscenze;</w:t>
            </w:r>
          </w:p>
          <w:p w:rsidR="00FE543C" w:rsidRPr="00FE543C" w:rsidRDefault="00FE543C" w:rsidP="00FE543C">
            <w:pPr>
              <w:pStyle w:val="ListParagraph"/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E543C" w:rsidRPr="00FE543C" w:rsidRDefault="002936C3" w:rsidP="00FE543C">
            <w:pPr>
              <w:pStyle w:val="ListParagraph"/>
              <w:numPr>
                <w:ilvl w:val="0"/>
                <w:numId w:val="8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43C">
              <w:rPr>
                <w:rFonts w:ascii="Times New Roman" w:eastAsia="Calibri" w:hAnsi="Times New Roman" w:cs="Times New Roman"/>
              </w:rPr>
              <w:t>creazione e/o collegamento di hub/centri di eccellenza per l'innovazione sociale; integrazione della dimensione dell'innovazione sociale negli hub esistenti orientati alla tecnologia;</w:t>
            </w:r>
          </w:p>
          <w:p w:rsidR="00FE543C" w:rsidRPr="00FE543C" w:rsidRDefault="00FE543C" w:rsidP="00FE543C">
            <w:pPr>
              <w:pStyle w:val="ListParagraph"/>
              <w:rPr>
                <w:rFonts w:ascii="Times New Roman" w:eastAsia="Calibri" w:hAnsi="Times New Roman" w:cs="Times New Roman"/>
              </w:rPr>
            </w:pPr>
          </w:p>
          <w:p w:rsidR="002936C3" w:rsidRPr="00FE543C" w:rsidRDefault="002936C3" w:rsidP="00FE543C">
            <w:pPr>
              <w:pStyle w:val="ListParagraph"/>
              <w:numPr>
                <w:ilvl w:val="0"/>
                <w:numId w:val="8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43C">
              <w:rPr>
                <w:rFonts w:ascii="Times New Roman" w:eastAsia="Calibri" w:hAnsi="Times New Roman" w:cs="Times New Roman"/>
              </w:rPr>
              <w:t>individuazione di possibili modelli di innovazione con potenziale di scalabilità e replicabilità a livello nazionale, regionale e locale. Anche se una taglia non va bene per tutti, gli esempi di percorso di scaling degli innovatori sociali possono aiutare le autorità pubbliche a progettare e attuare nuove politiche basate sull'evidenza; aiutare a individuare i partner locali (ad esempio altre organizzazioni e/o individui - micro franchisee) per implementare il modello;</w:t>
            </w:r>
          </w:p>
          <w:p w:rsidR="00FE543C" w:rsidRPr="00FE543C" w:rsidRDefault="00FE543C" w:rsidP="00FE543C">
            <w:pPr>
              <w:pStyle w:val="ListParagraph"/>
              <w:rPr>
                <w:rFonts w:ascii="Times New Roman" w:eastAsia="Calibri" w:hAnsi="Times New Roman" w:cs="Times New Roman"/>
              </w:rPr>
            </w:pPr>
          </w:p>
          <w:p w:rsidR="002936C3" w:rsidRPr="00FE543C" w:rsidRDefault="00FE543C" w:rsidP="00FE543C">
            <w:pPr>
              <w:pStyle w:val="ListParagraph"/>
              <w:numPr>
                <w:ilvl w:val="0"/>
                <w:numId w:val="8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43C">
              <w:rPr>
                <w:rFonts w:ascii="Times New Roman" w:eastAsia="Calibri" w:hAnsi="Times New Roman" w:cs="Times New Roman"/>
              </w:rPr>
              <w:t>c</w:t>
            </w:r>
            <w:r w:rsidR="002936C3" w:rsidRPr="00FE543C">
              <w:rPr>
                <w:rFonts w:ascii="Times New Roman" w:eastAsia="Calibri" w:hAnsi="Times New Roman" w:cs="Times New Roman"/>
              </w:rPr>
              <w:t>reazione o utilizzo della piattaforma aperta già esistente che utilizza le tecnologie digitali per collegare una rete globale di imprenditori sociali per promuovere le migliori pratiche, le opportunità di finanziamento alternative e migliorare le loro competenze.</w:t>
            </w:r>
          </w:p>
        </w:tc>
      </w:tr>
      <w:tr w:rsidR="002936C3" w:rsidRPr="002936C3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lastRenderedPageBreak/>
              <w:t>Beneficiari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3" w:rsidRPr="00123E52" w:rsidRDefault="002936C3" w:rsidP="002936C3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123E52">
              <w:rPr>
                <w:rFonts w:ascii="Times New Roman" w:eastAsia="Calibri" w:hAnsi="Times New Roman" w:cs="Times New Roman"/>
                <w:lang w:eastAsia="it-IT"/>
              </w:rPr>
              <w:t>Attori dell'innovazione sociale/</w:t>
            </w:r>
            <w:r w:rsidR="00123E52">
              <w:rPr>
                <w:rFonts w:ascii="Times New Roman" w:eastAsia="Calibri" w:hAnsi="Times New Roman" w:cs="Times New Roman"/>
                <w:lang w:eastAsia="it-IT"/>
              </w:rPr>
              <w:t>imprenditori sociali</w:t>
            </w:r>
            <w:r w:rsidRPr="00123E52">
              <w:rPr>
                <w:rFonts w:ascii="Times New Roman" w:eastAsia="Calibri" w:hAnsi="Times New Roman" w:cs="Times New Roman"/>
                <w:lang w:eastAsia="it-IT"/>
              </w:rPr>
              <w:t>, PMI, start-up, acceleratori e incubatori di imprese, investitori, industria, fondazioni e società filantropiche, università e imprese pubbliche RTOs.</w:t>
            </w:r>
          </w:p>
        </w:tc>
      </w:tr>
      <w:tr w:rsidR="002936C3" w:rsidRPr="008E4F8D" w:rsidTr="002936C3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C3" w:rsidRPr="002936C3" w:rsidRDefault="002936C3" w:rsidP="002936C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Collegare una documentazione: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C3" w:rsidRPr="002936C3" w:rsidRDefault="0074114A" w:rsidP="002936C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8" w:history="1"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HE Main Work </w:t>
              </w:r>
              <w:proofErr w:type="spellStart"/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>Programme</w:t>
              </w:r>
              <w:proofErr w:type="spellEnd"/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 2021–2022 – 1. General Introduction</w:t>
              </w:r>
            </w:hyperlink>
          </w:p>
          <w:p w:rsidR="002936C3" w:rsidRPr="002936C3" w:rsidRDefault="0074114A" w:rsidP="002936C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9" w:history="1"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HE Main Work </w:t>
              </w:r>
              <w:proofErr w:type="spellStart"/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>Programme</w:t>
              </w:r>
              <w:proofErr w:type="spellEnd"/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 2021–2022 – 10. European Innovation Ecosystems (EIE)</w:t>
              </w:r>
            </w:hyperlink>
          </w:p>
          <w:p w:rsidR="002936C3" w:rsidRPr="002936C3" w:rsidRDefault="0074114A" w:rsidP="002936C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10" w:history="1"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HE Main Work </w:t>
              </w:r>
              <w:proofErr w:type="spellStart"/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>Programme</w:t>
              </w:r>
              <w:proofErr w:type="spellEnd"/>
              <w:r w:rsidR="002936C3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 2021–2022 – 13. General Annexes</w:t>
              </w:r>
            </w:hyperlink>
          </w:p>
        </w:tc>
      </w:tr>
    </w:tbl>
    <w:p w:rsidR="002936C3" w:rsidRPr="00123E52" w:rsidRDefault="002936C3" w:rsidP="002936C3">
      <w:pPr>
        <w:jc w:val="center"/>
        <w:rPr>
          <w:lang w:val="en-US"/>
        </w:rPr>
      </w:pPr>
    </w:p>
    <w:sectPr w:rsidR="002936C3" w:rsidRPr="00123E52" w:rsidSect="00F24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2D0"/>
    <w:multiLevelType w:val="hybridMultilevel"/>
    <w:tmpl w:val="48DC7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370"/>
    <w:multiLevelType w:val="multilevel"/>
    <w:tmpl w:val="0FE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919E6"/>
    <w:multiLevelType w:val="hybridMultilevel"/>
    <w:tmpl w:val="DCC86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17C65"/>
    <w:multiLevelType w:val="hybridMultilevel"/>
    <w:tmpl w:val="0854C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44577"/>
    <w:multiLevelType w:val="hybridMultilevel"/>
    <w:tmpl w:val="66BA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D268D"/>
    <w:multiLevelType w:val="hybridMultilevel"/>
    <w:tmpl w:val="1F3A5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936C3"/>
    <w:rsid w:val="00123E52"/>
    <w:rsid w:val="002936C3"/>
    <w:rsid w:val="0074114A"/>
    <w:rsid w:val="008E4F8D"/>
    <w:rsid w:val="009F2589"/>
    <w:rsid w:val="00A437D7"/>
    <w:rsid w:val="00F24E3A"/>
    <w:rsid w:val="00FE543C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6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6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36C3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293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horizon-eie-2022-connect-01-02;callCode=null;freeTextSearchKeyword=;matchWholeText=true;typeCodes=0,1,2;statusCodes=31094501;programmePeriod=2021%20-%202027;programCcm2Id=43108390;programDivisionCode=43121692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c.europa.eu/info/funding-tenders/opportunities/docs/2021-2027/horizon/wp-call/2021-2022/wp-13-general-annexes_horizon-2021-2022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docs/2021-2027/horizon/wp-call/2021-2022/wp-10-european-innovation-ecosystems_horizon-2021-2022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RU1</dc:creator>
  <cp:keywords/>
  <dc:description/>
  <cp:lastModifiedBy>helpdesk</cp:lastModifiedBy>
  <cp:revision>4</cp:revision>
  <dcterms:created xsi:type="dcterms:W3CDTF">2021-08-27T09:07:00Z</dcterms:created>
  <dcterms:modified xsi:type="dcterms:W3CDTF">2021-09-03T09:51:00Z</dcterms:modified>
</cp:coreProperties>
</file>