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37A3" w14:textId="77777777" w:rsidR="004F6E03" w:rsidRDefault="004F6E03" w:rsidP="004F6E03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4EB85E73" w14:textId="77777777" w:rsidR="004F6E03" w:rsidRPr="008B2D3B" w:rsidRDefault="004F6E03" w:rsidP="004F6E03">
      <w:pPr>
        <w:keepNext/>
        <w:keepLines/>
        <w:spacing w:before="40"/>
        <w:outlineLvl w:val="6"/>
        <w:rPr>
          <w:rFonts w:ascii="Arial" w:eastAsiaTheme="majorEastAsia" w:hAnsi="Arial" w:cs="Arial"/>
          <w:i/>
          <w:iCs/>
          <w:color w:val="1F3763" w:themeColor="accent1" w:themeShade="7F"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4384" behindDoc="0" locked="0" layoutInCell="1" allowOverlap="1" wp14:anchorId="699D3907" wp14:editId="4FA1A127">
            <wp:simplePos x="0" y="0"/>
            <wp:positionH relativeFrom="column">
              <wp:posOffset>1285875</wp:posOffset>
            </wp:positionH>
            <wp:positionV relativeFrom="paragraph">
              <wp:posOffset>99060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108710880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2336" behindDoc="0" locked="0" layoutInCell="1" allowOverlap="1" wp14:anchorId="06B02652" wp14:editId="2EBAC06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087120" cy="954405"/>
            <wp:effectExtent l="0" t="0" r="0" b="0"/>
            <wp:wrapNone/>
            <wp:docPr id="2038289051" name="Immagine 9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1312" behindDoc="0" locked="0" layoutInCell="1" allowOverlap="1" wp14:anchorId="4D73F420" wp14:editId="74695F1E">
            <wp:simplePos x="0" y="0"/>
            <wp:positionH relativeFrom="column">
              <wp:posOffset>3947160</wp:posOffset>
            </wp:positionH>
            <wp:positionV relativeFrom="paragraph">
              <wp:posOffset>76200</wp:posOffset>
            </wp:positionV>
            <wp:extent cx="844550" cy="844550"/>
            <wp:effectExtent l="0" t="0" r="0" b="0"/>
            <wp:wrapNone/>
            <wp:docPr id="1628413114" name="Immagine 8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60288" behindDoc="0" locked="0" layoutInCell="1" allowOverlap="1" wp14:anchorId="0972E688" wp14:editId="1802A0C9">
            <wp:simplePos x="0" y="0"/>
            <wp:positionH relativeFrom="margin">
              <wp:posOffset>2733040</wp:posOffset>
            </wp:positionH>
            <wp:positionV relativeFrom="paragraph">
              <wp:posOffset>158115</wp:posOffset>
            </wp:positionV>
            <wp:extent cx="676910" cy="763270"/>
            <wp:effectExtent l="0" t="0" r="8890" b="0"/>
            <wp:wrapNone/>
            <wp:docPr id="797465103" name="Immagine 7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3360" behindDoc="0" locked="0" layoutInCell="1" allowOverlap="1" wp14:anchorId="37DF0D65" wp14:editId="0311B562">
            <wp:simplePos x="0" y="0"/>
            <wp:positionH relativeFrom="column">
              <wp:posOffset>173990</wp:posOffset>
            </wp:positionH>
            <wp:positionV relativeFrom="paragraph">
              <wp:posOffset>635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10493554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C53BF" w14:textId="77777777" w:rsidR="004F6E03" w:rsidRPr="008B2D3B" w:rsidRDefault="004F6E03" w:rsidP="004F6E03">
      <w:pPr>
        <w:ind w:left="113"/>
        <w:rPr>
          <w:rFonts w:ascii="Arial" w:eastAsia="Times New Roman" w:hAnsi="Arial" w:cs="Arial"/>
        </w:rPr>
      </w:pPr>
    </w:p>
    <w:p w14:paraId="7DF5846D" w14:textId="77777777" w:rsidR="004F6E03" w:rsidRPr="008B2D3B" w:rsidRDefault="004F6E03" w:rsidP="004F6E03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4EE632B9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7034B70D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315F5161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30C1C032" w14:textId="77777777" w:rsidR="004F6E03" w:rsidRPr="00B83853" w:rsidRDefault="004F6E03" w:rsidP="004F6E03">
      <w:pPr>
        <w:ind w:right="405"/>
        <w:jc w:val="right"/>
        <w:rPr>
          <w:rFonts w:ascii="Arial" w:eastAsia="Times New Roman" w:hAnsi="Arial" w:cs="Arial"/>
          <w:b/>
          <w:i/>
          <w:sz w:val="24"/>
          <w:szCs w:val="24"/>
        </w:rPr>
      </w:pPr>
      <w:r w:rsidRPr="00B83853">
        <w:rPr>
          <w:rFonts w:ascii="Arial" w:eastAsia="Times New Roman" w:hAnsi="Arial" w:cs="Arial"/>
          <w:b/>
          <w:i/>
          <w:sz w:val="24"/>
          <w:szCs w:val="24"/>
        </w:rPr>
        <w:t>Allegato 3</w:t>
      </w:r>
    </w:p>
    <w:p w14:paraId="13F6FC5C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053BFFC3" w14:textId="77777777" w:rsidR="004F6E03" w:rsidRPr="008B2D3B" w:rsidRDefault="004F6E03" w:rsidP="004F6E03">
      <w:pPr>
        <w:ind w:right="170"/>
        <w:jc w:val="right"/>
        <w:rPr>
          <w:rFonts w:ascii="Arial" w:eastAsia="Times New Roman" w:hAnsi="Arial" w:cs="Arial"/>
          <w:b/>
          <w:iCs/>
          <w:sz w:val="20"/>
          <w:szCs w:val="20"/>
        </w:rPr>
      </w:pPr>
      <w:r w:rsidRPr="008B2D3B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83456" wp14:editId="0DACA8E1">
                <wp:simplePos x="0" y="0"/>
                <wp:positionH relativeFrom="margin">
                  <wp:posOffset>129540</wp:posOffset>
                </wp:positionH>
                <wp:positionV relativeFrom="paragraph">
                  <wp:posOffset>167640</wp:posOffset>
                </wp:positionV>
                <wp:extent cx="6309360" cy="810260"/>
                <wp:effectExtent l="0" t="0" r="0" b="8890"/>
                <wp:wrapTopAndBottom/>
                <wp:docPr id="819495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10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6E898" w14:textId="77777777" w:rsidR="004F6E03" w:rsidRDefault="004F6E03" w:rsidP="004F6E03">
                            <w:pPr>
                              <w:ind w:left="1560" w:right="482" w:hanging="467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1B5EB9B" w14:textId="77777777" w:rsidR="004F6E03" w:rsidRPr="003B2418" w:rsidRDefault="004F6E03" w:rsidP="004F6E03">
                            <w:pPr>
                              <w:ind w:left="1560" w:right="482" w:hanging="467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pacing w:val="-58"/>
                                <w:sz w:val="24"/>
                              </w:rPr>
                            </w:pPr>
                            <w:r w:rsidRPr="003B2418"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</w:rPr>
                              <w:t>Direttrici di sviluppo s3 Umbria</w:t>
                            </w:r>
                          </w:p>
                          <w:p w14:paraId="2B1C71BA" w14:textId="77777777" w:rsidR="004F6E03" w:rsidRPr="007632CA" w:rsidRDefault="004F6E03" w:rsidP="004F6E03">
                            <w:pPr>
                              <w:ind w:left="142" w:right="482" w:firstLine="951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58"/>
                                <w:sz w:val="24"/>
                              </w:rPr>
                              <w:t xml:space="preserve">   </w:t>
                            </w:r>
                            <w:r w:rsidRPr="007632C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VOUCHER</w:t>
                            </w:r>
                            <w:r w:rsidRPr="007632C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2C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PER</w:t>
                            </w:r>
                            <w:r w:rsidRPr="007632C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L’</w:t>
                            </w:r>
                            <w:r w:rsidRPr="007632C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INNOVAZIONE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2023</w:t>
                            </w:r>
                          </w:p>
                          <w:p w14:paraId="7D43ACEE" w14:textId="77777777" w:rsidR="004F6E03" w:rsidRPr="007632CA" w:rsidRDefault="004F6E03" w:rsidP="004F6E03">
                            <w:pPr>
                              <w:ind w:left="709" w:right="706" w:firstLine="570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32C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Ai sensi della Deliberazione della Giunta Regionale n. 813 del 02/08/2023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345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0.2pt;margin-top:13.2pt;width:496.8pt;height:63.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" fillcolor="#d9d9d9" stroked="f">
                <v:textbox inset="0,0,0,0">
                  <w:txbxContent>
                    <w:p w14:paraId="2A26E898" w14:textId="77777777" w:rsidR="004F6E03" w:rsidRDefault="004F6E03" w:rsidP="004F6E03">
                      <w:pPr>
                        <w:ind w:left="1560" w:right="482" w:hanging="467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1B5EB9B" w14:textId="77777777" w:rsidR="004F6E03" w:rsidRPr="003B2418" w:rsidRDefault="004F6E03" w:rsidP="004F6E03">
                      <w:pPr>
                        <w:ind w:left="1560" w:right="482" w:hanging="467"/>
                        <w:jc w:val="center"/>
                        <w:rPr>
                          <w:rFonts w:ascii="Arial" w:hAnsi="Arial" w:cs="Arial"/>
                          <w:b/>
                          <w:caps/>
                          <w:spacing w:val="-58"/>
                          <w:sz w:val="24"/>
                        </w:rPr>
                      </w:pPr>
                      <w:r w:rsidRPr="003B2418">
                        <w:rPr>
                          <w:rFonts w:ascii="Arial" w:hAnsi="Arial" w:cs="Arial"/>
                          <w:b/>
                          <w:caps/>
                          <w:sz w:val="24"/>
                        </w:rPr>
                        <w:t>Direttrici di sviluppo s3 Umbria</w:t>
                      </w:r>
                    </w:p>
                    <w:p w14:paraId="2B1C71BA" w14:textId="77777777" w:rsidR="004F6E03" w:rsidRPr="007632CA" w:rsidRDefault="004F6E03" w:rsidP="004F6E03">
                      <w:pPr>
                        <w:ind w:left="142" w:right="482" w:firstLine="951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58"/>
                          <w:sz w:val="24"/>
                        </w:rPr>
                        <w:t xml:space="preserve">   </w:t>
                      </w:r>
                      <w:r w:rsidRPr="007632CA">
                        <w:rPr>
                          <w:rFonts w:ascii="Arial" w:hAnsi="Arial" w:cs="Arial"/>
                          <w:b/>
                          <w:sz w:val="24"/>
                        </w:rPr>
                        <w:t>VOUCHER</w:t>
                      </w:r>
                      <w:r w:rsidRPr="007632CA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632CA">
                        <w:rPr>
                          <w:rFonts w:ascii="Arial" w:hAnsi="Arial" w:cs="Arial"/>
                          <w:b/>
                          <w:sz w:val="24"/>
                        </w:rPr>
                        <w:t>PER</w:t>
                      </w:r>
                      <w:r w:rsidRPr="007632CA">
                        <w:rPr>
                          <w:rFonts w:ascii="Arial" w:hAnsi="Arial" w:cs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L’</w:t>
                      </w:r>
                      <w:r w:rsidRPr="007632CA">
                        <w:rPr>
                          <w:rFonts w:ascii="Arial" w:hAnsi="Arial" w:cs="Arial"/>
                          <w:b/>
                          <w:sz w:val="24"/>
                        </w:rPr>
                        <w:t>INNOVAZIONE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2023</w:t>
                      </w:r>
                    </w:p>
                    <w:p w14:paraId="7D43ACEE" w14:textId="77777777" w:rsidR="004F6E03" w:rsidRPr="007632CA" w:rsidRDefault="004F6E03" w:rsidP="004F6E03">
                      <w:pPr>
                        <w:ind w:left="709" w:right="706" w:firstLine="570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32C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Ai sensi della Deliberazione della Giunta Regionale n. 813 del 02/08/2023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CF8101" w14:textId="77777777" w:rsidR="004F6E03" w:rsidRDefault="004F6E03" w:rsidP="004F6E03">
      <w:pPr>
        <w:spacing w:before="120" w:after="120"/>
        <w:ind w:left="284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5894E0CC" w14:textId="77777777" w:rsidR="004F6E03" w:rsidRPr="008B2D3B" w:rsidRDefault="004F6E03" w:rsidP="004F6E03">
      <w:pPr>
        <w:spacing w:before="120" w:after="120"/>
        <w:ind w:left="284"/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Indicare le direttrici di sviluppo S3 Umbria e relative traiettorie tecnologiche del progetto</w:t>
      </w:r>
    </w:p>
    <w:tbl>
      <w:tblPr>
        <w:tblStyle w:val="Grigliatabella"/>
        <w:tblW w:w="0" w:type="auto"/>
        <w:tblInd w:w="134" w:type="dxa"/>
        <w:tblLook w:val="04A0" w:firstRow="1" w:lastRow="0" w:firstColumn="1" w:lastColumn="0" w:noHBand="0" w:noVBand="1"/>
      </w:tblPr>
      <w:tblGrid>
        <w:gridCol w:w="9940"/>
      </w:tblGrid>
      <w:tr w:rsidR="004F6E03" w:rsidRPr="008B2D3B" w14:paraId="07978DE4" w14:textId="77777777" w:rsidTr="0092198D">
        <w:tc>
          <w:tcPr>
            <w:tcW w:w="9940" w:type="dxa"/>
          </w:tcPr>
          <w:p w14:paraId="6280DF5A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</w:t>
            </w:r>
            <w:r w:rsidRPr="008B2D3B">
              <w:rPr>
                <w:rFonts w:ascii="Arial" w:hAnsi="Arial" w:cs="Arial"/>
                <w:b/>
                <w:color w:val="805F00"/>
                <w:spacing w:val="-4"/>
                <w:sz w:val="26"/>
              </w:rPr>
              <w:t xml:space="preserve"> </w:t>
            </w:r>
            <w:r w:rsidRPr="008B2D3B">
              <w:rPr>
                <w:rFonts w:ascii="Arial" w:hAnsi="Arial" w:cs="Arial"/>
                <w:b/>
                <w:color w:val="805F00"/>
                <w:sz w:val="26"/>
              </w:rPr>
              <w:t>BENESSERE:</w:t>
            </w:r>
            <w:r w:rsidRPr="008B2D3B">
              <w:rPr>
                <w:rFonts w:ascii="Arial" w:hAnsi="Arial" w:cs="Arial"/>
                <w:b/>
                <w:color w:val="805F00"/>
                <w:spacing w:val="-4"/>
                <w:sz w:val="26"/>
              </w:rPr>
              <w:t xml:space="preserve"> </w:t>
            </w:r>
            <w:r w:rsidRPr="008B2D3B">
              <w:rPr>
                <w:rFonts w:ascii="Arial" w:hAnsi="Arial" w:cs="Arial"/>
                <w:b/>
                <w:color w:val="805F00"/>
                <w:sz w:val="26"/>
              </w:rPr>
              <w:t>TRAIETTORIE</w:t>
            </w:r>
          </w:p>
          <w:p w14:paraId="05057975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digitali in ambito medico, biotecnologie, bioinformatica e sviluppo farmaceutico</w:t>
            </w:r>
          </w:p>
          <w:p w14:paraId="3E113759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multidisciplinari a supporto dell’invecchiamento per l’invecchiamento attivo, assistenza domiciliare e disabilità</w:t>
            </w:r>
          </w:p>
          <w:p w14:paraId="358533D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Soluzioni e tecnologie a supporto della ricerca e della diagnostica avanzata, e-health,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medical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 xml:space="preserve"> devices e   mininvasività</w:t>
            </w:r>
          </w:p>
          <w:p w14:paraId="522379A7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Medicina rigenerativa, predittiva e personalizzata. Soluzioni a supporto delle scienze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omiche</w:t>
            </w:r>
            <w:proofErr w:type="spellEnd"/>
          </w:p>
          <w:p w14:paraId="35FEE9B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nutrizione, Nutraceutica, nutrigenomica e alimenti funzionali</w:t>
            </w:r>
          </w:p>
          <w:p w14:paraId="0F59CAFC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e tecnologie per il packaging e la tracciabilità e la sicurezza delle produzioni alimentari</w:t>
            </w:r>
          </w:p>
          <w:p w14:paraId="02CCD86D" w14:textId="77777777" w:rsidR="004F6E03" w:rsidRPr="00617060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"/>
                <w:szCs w:val="2"/>
                <w:lang w:val="it-IT"/>
              </w:rPr>
            </w:pPr>
          </w:p>
        </w:tc>
      </w:tr>
      <w:tr w:rsidR="004F6E03" w:rsidRPr="008B2D3B" w14:paraId="5F776F4D" w14:textId="77777777" w:rsidTr="0092198D">
        <w:tc>
          <w:tcPr>
            <w:tcW w:w="9940" w:type="dxa"/>
          </w:tcPr>
          <w:p w14:paraId="5C2B1176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INTELLIGENZA: TRAIETTORIE</w:t>
            </w:r>
          </w:p>
          <w:p w14:paraId="7B49BE16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avanzati evolutivi e adattivi per la produzione personalizzata</w:t>
            </w:r>
          </w:p>
          <w:p w14:paraId="570E47EE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di produzione innovativi, evolutivi e ad alta efficienza Processi produttivi innovativi ad alta efficienza e per la sostenibilità industriale</w:t>
            </w:r>
          </w:p>
          <w:p w14:paraId="59EA4BB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Tecnologie, processi e sistemi per l'aerospazio</w:t>
            </w:r>
          </w:p>
          <w:p w14:paraId="0C6714DB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per la sensoristica distribuita: sistemi elettronici “embedded”, reti di sensori intelligenti, internet of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things</w:t>
            </w:r>
            <w:proofErr w:type="spellEnd"/>
          </w:p>
          <w:p w14:paraId="6997CE9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e processi per acquisizione, gestione, analisi e utilizzo dei dati</w:t>
            </w:r>
          </w:p>
          <w:p w14:paraId="7FDCE65E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la diffusione della cultura digitale nelle imprese e per la partecipazione attiva della cittadinanza</w:t>
            </w:r>
          </w:p>
          <w:p w14:paraId="587EA5D9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per le smart cities e le smart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destinations</w:t>
            </w:r>
            <w:proofErr w:type="spellEnd"/>
          </w:p>
          <w:p w14:paraId="0DAD5FDC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Sistemi e tecnologie per la diffusione della web economy, della data economy, di supercalcolo e intelligenza artificiale, cybersecurity, blockchain, IOT, cloud e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edge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 xml:space="preserve"> computing, 5G</w:t>
            </w:r>
          </w:p>
          <w:p w14:paraId="4F432F39" w14:textId="77777777" w:rsidR="004F6E03" w:rsidRPr="00617060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"/>
                <w:szCs w:val="2"/>
                <w:lang w:val="it-IT"/>
              </w:rPr>
            </w:pPr>
          </w:p>
        </w:tc>
      </w:tr>
      <w:tr w:rsidR="004F6E03" w:rsidRPr="008B2D3B" w14:paraId="4A00F7D1" w14:textId="77777777" w:rsidTr="0092198D">
        <w:tc>
          <w:tcPr>
            <w:tcW w:w="9940" w:type="dxa"/>
          </w:tcPr>
          <w:p w14:paraId="03F5D5C3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SOSTENIBILITA’ E CIRCOLARITA’: TRAIETTORIE</w:t>
            </w:r>
          </w:p>
          <w:p w14:paraId="091645D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tecnologie e prodotti per la sostenibilità ed economia e bioeconomia circolare</w:t>
            </w:r>
          </w:p>
          <w:p w14:paraId="36817B0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energetiche innovative e per le fonti rinnovabili Tecnologie per le smart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grid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>, le fonti rinnovabili e la generazione distribuita</w:t>
            </w:r>
          </w:p>
          <w:p w14:paraId="2059B16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l’efficientamento energetico e l’accumulo energetico</w:t>
            </w:r>
          </w:p>
          <w:p w14:paraId="2BF7B1E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produzione, distribuzione, utilizzo dell'idrogeno</w:t>
            </w:r>
          </w:p>
          <w:p w14:paraId="5870E3E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riciclo, riutilizzo e re-manufacturing di materiali e componenti, ottimizzazione della chiusura dei cicli</w:t>
            </w:r>
          </w:p>
          <w:p w14:paraId="18335C55" w14:textId="77777777" w:rsidR="004F6E03" w:rsidRDefault="004F6E03" w:rsidP="00617060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nutrizione, Nutraceutica, nutrigenomica e alimenti funzionali</w:t>
            </w:r>
          </w:p>
          <w:p w14:paraId="50CC55B6" w14:textId="698E4F26" w:rsidR="00617060" w:rsidRPr="00617060" w:rsidRDefault="00617060" w:rsidP="00617060">
            <w:pPr>
              <w:tabs>
                <w:tab w:val="left" w:pos="1276"/>
              </w:tabs>
              <w:ind w:left="1134"/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</w:tr>
    </w:tbl>
    <w:p w14:paraId="0569F862" w14:textId="77777777" w:rsidR="00617060" w:rsidRDefault="00617060"/>
    <w:p w14:paraId="0765726F" w14:textId="77777777" w:rsidR="00617060" w:rsidRDefault="00617060"/>
    <w:p w14:paraId="13447600" w14:textId="77777777" w:rsidR="00617060" w:rsidRDefault="00617060"/>
    <w:p w14:paraId="07C51B5C" w14:textId="77777777" w:rsidR="00617060" w:rsidRDefault="00617060"/>
    <w:tbl>
      <w:tblPr>
        <w:tblStyle w:val="Grigliatabella"/>
        <w:tblW w:w="0" w:type="auto"/>
        <w:tblInd w:w="134" w:type="dxa"/>
        <w:tblLook w:val="04A0" w:firstRow="1" w:lastRow="0" w:firstColumn="1" w:lastColumn="0" w:noHBand="0" w:noVBand="1"/>
      </w:tblPr>
      <w:tblGrid>
        <w:gridCol w:w="9940"/>
      </w:tblGrid>
      <w:tr w:rsidR="004F6E03" w:rsidRPr="008B2D3B" w14:paraId="2D5873F6" w14:textId="77777777" w:rsidTr="0092198D">
        <w:tc>
          <w:tcPr>
            <w:tcW w:w="9940" w:type="dxa"/>
          </w:tcPr>
          <w:p w14:paraId="222FD875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CREATIVITA’: TRAIETTORIE</w:t>
            </w:r>
          </w:p>
          <w:p w14:paraId="208FB79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e applicazioni per il turismo, la fruizione della cultura e l’attrattività del Made in Italy</w:t>
            </w:r>
          </w:p>
          <w:p w14:paraId="44826FA6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e applicazioni per la conservazione, gestione e valorizzazione dei beni culturali, artistici e paesaggistici</w:t>
            </w:r>
          </w:p>
          <w:p w14:paraId="5B0206B3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il design evoluto e l’artigianato digitale</w:t>
            </w:r>
          </w:p>
          <w:p w14:paraId="77C7E13B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le produzioni audio-video, gaming e editoria digitale ed e-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sports</w:t>
            </w:r>
            <w:proofErr w:type="spellEnd"/>
          </w:p>
          <w:p w14:paraId="4A189D54" w14:textId="77777777" w:rsidR="004F6E03" w:rsidRPr="004F6E03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3565730B" w14:textId="77777777" w:rsidR="004F6E03" w:rsidRPr="008B2D3B" w:rsidRDefault="004F6E03" w:rsidP="004F6E03">
      <w:pPr>
        <w:rPr>
          <w:rFonts w:ascii="Arial" w:eastAsia="Times New Roman" w:hAnsi="Arial" w:cs="Arial"/>
          <w:sz w:val="20"/>
          <w:szCs w:val="20"/>
        </w:rPr>
        <w:sectPr w:rsidR="004F6E03" w:rsidRPr="008B2D3B" w:rsidSect="00617060">
          <w:headerReference w:type="default" r:id="rId13"/>
          <w:pgSz w:w="11910" w:h="16840"/>
          <w:pgMar w:top="720" w:right="720" w:bottom="568" w:left="720" w:header="714" w:footer="0" w:gutter="0"/>
          <w:cols w:space="720"/>
          <w:docGrid w:linePitch="299"/>
        </w:sectPr>
      </w:pPr>
    </w:p>
    <w:p w14:paraId="0FFB3C33" w14:textId="77777777" w:rsidR="004F6E03" w:rsidRPr="008B2D3B" w:rsidRDefault="004F6E03" w:rsidP="004F6E03">
      <w:pPr>
        <w:rPr>
          <w:rFonts w:ascii="Arial" w:eastAsia="Times New Roman" w:hAnsi="Arial" w:cs="Arial"/>
          <w:sz w:val="20"/>
          <w:szCs w:val="20"/>
        </w:rPr>
      </w:pPr>
    </w:p>
    <w:p w14:paraId="344123C8" w14:textId="77777777" w:rsidR="004F6E03" w:rsidRPr="008B2D3B" w:rsidRDefault="004F6E03" w:rsidP="004F6E03">
      <w:pPr>
        <w:rPr>
          <w:rFonts w:ascii="Arial" w:eastAsia="Times New Roman" w:hAnsi="Arial" w:cs="Arial"/>
          <w:sz w:val="20"/>
          <w:szCs w:val="20"/>
        </w:rPr>
      </w:pPr>
    </w:p>
    <w:p w14:paraId="42066C6C" w14:textId="77777777" w:rsidR="004F6E03" w:rsidRDefault="004F6E03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0B7A50FE" w14:textId="77777777" w:rsidR="004F6E03" w:rsidRDefault="004F6E03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6DA04C1F" w14:textId="77777777" w:rsidR="00617060" w:rsidRDefault="00617060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2ABE896E" w14:textId="77777777" w:rsidR="00617060" w:rsidRDefault="00617060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3DB7C41B" w14:textId="77777777" w:rsidR="00617060" w:rsidRDefault="00617060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6E81C702" w14:textId="77777777" w:rsidR="004F6E03" w:rsidRDefault="004F6E03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03BC9469" w14:textId="77777777" w:rsidR="004F6E03" w:rsidRPr="008B2D3B" w:rsidRDefault="004F6E03" w:rsidP="004F6E0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74963D35" w14:textId="4DEB209E" w:rsidR="004F6E03" w:rsidRDefault="004F6E03" w:rsidP="004F6E03">
      <w:pPr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="Times New Roman" w:hAnsi="Arial" w:cs="Arial"/>
          <w:sz w:val="20"/>
          <w:szCs w:val="20"/>
        </w:rPr>
        <w:t>Data</w:t>
      </w:r>
      <w:r w:rsidRPr="008B2D3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="Times New Roman" w:hAnsi="Arial" w:cs="Arial"/>
          <w:sz w:val="20"/>
          <w:szCs w:val="20"/>
        </w:rPr>
        <w:t>……/……/…………</w:t>
      </w:r>
      <w:r w:rsidRPr="008B2D3B">
        <w:rPr>
          <w:rFonts w:ascii="Arial" w:eastAsia="Times New Roman" w:hAnsi="Arial" w:cs="Arial"/>
          <w:sz w:val="20"/>
          <w:szCs w:val="20"/>
        </w:rPr>
        <w:br w:type="column"/>
      </w:r>
    </w:p>
    <w:p w14:paraId="27CD525F" w14:textId="77777777" w:rsidR="00617060" w:rsidRDefault="00617060" w:rsidP="004F6E03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7C00595B" w14:textId="77777777" w:rsidR="00617060" w:rsidRDefault="00617060" w:rsidP="004F6E03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42B71BE1" w14:textId="77777777" w:rsidR="004F6E03" w:rsidRPr="008B2D3B" w:rsidRDefault="004F6E03" w:rsidP="004F6E03">
      <w:pPr>
        <w:ind w:left="134"/>
        <w:rPr>
          <w:rFonts w:ascii="Arial" w:eastAsia="Times New Roman" w:hAnsi="Arial" w:cs="Arial"/>
          <w:spacing w:val="-57"/>
          <w:sz w:val="20"/>
          <w:szCs w:val="20"/>
        </w:rPr>
      </w:pPr>
      <w:r w:rsidRPr="008B2D3B">
        <w:rPr>
          <w:rFonts w:ascii="Arial" w:eastAsia="Times New Roman" w:hAnsi="Arial" w:cs="Arial"/>
          <w:sz w:val="20"/>
          <w:szCs w:val="20"/>
        </w:rPr>
        <w:t xml:space="preserve">Il Legale rappresentante </w:t>
      </w:r>
    </w:p>
    <w:p w14:paraId="1BAB4F67" w14:textId="54C44689" w:rsidR="004F6E03" w:rsidRPr="008B2D3B" w:rsidRDefault="004F6E03" w:rsidP="00617060">
      <w:pPr>
        <w:ind w:left="134"/>
        <w:rPr>
          <w:rFonts w:ascii="Times New Roman" w:eastAsia="Times New Roman" w:hAnsi="Times New Roman" w:cs="Times New Roman"/>
          <w:sz w:val="24"/>
        </w:rPr>
        <w:sectPr w:rsidR="004F6E03" w:rsidRPr="008B2D3B">
          <w:type w:val="continuous"/>
          <w:pgSz w:w="11910" w:h="16840"/>
          <w:pgMar w:top="2620" w:right="960" w:bottom="280" w:left="1000" w:header="720" w:footer="720" w:gutter="0"/>
          <w:cols w:num="2" w:space="720" w:equalWidth="0">
            <w:col w:w="2741" w:space="2889"/>
            <w:col w:w="4320"/>
          </w:cols>
        </w:sectPr>
      </w:pPr>
      <w:r w:rsidRPr="008B2D3B">
        <w:rPr>
          <w:rFonts w:ascii="Arial" w:eastAsia="Times New Roman" w:hAnsi="Arial" w:cs="Arial"/>
          <w:sz w:val="20"/>
          <w:szCs w:val="20"/>
        </w:rPr>
        <w:t>(</w:t>
      </w:r>
      <w:r w:rsidRPr="008B2D3B">
        <w:rPr>
          <w:rFonts w:ascii="Arial" w:eastAsia="Times New Roman" w:hAnsi="Arial" w:cs="Arial"/>
          <w:i/>
          <w:sz w:val="20"/>
          <w:szCs w:val="20"/>
        </w:rPr>
        <w:t>firmato</w:t>
      </w:r>
      <w:r w:rsidRPr="008B2D3B">
        <w:rPr>
          <w:rFonts w:ascii="Arial" w:eastAsia="Times New Roman" w:hAnsi="Arial" w:cs="Arial"/>
          <w:i/>
          <w:spacing w:val="-2"/>
          <w:sz w:val="20"/>
          <w:szCs w:val="20"/>
        </w:rPr>
        <w:t xml:space="preserve"> </w:t>
      </w:r>
      <w:r w:rsidRPr="008B2D3B">
        <w:rPr>
          <w:rFonts w:ascii="Arial" w:eastAsia="Times New Roman" w:hAnsi="Arial" w:cs="Arial"/>
          <w:i/>
          <w:sz w:val="20"/>
          <w:szCs w:val="20"/>
        </w:rPr>
        <w:t>digitalmente</w:t>
      </w:r>
      <w:r w:rsidRPr="008B2D3B">
        <w:rPr>
          <w:rFonts w:ascii="Arial" w:eastAsia="Times New Roman" w:hAnsi="Arial" w:cs="Arial"/>
          <w:sz w:val="20"/>
          <w:szCs w:val="20"/>
        </w:rPr>
        <w:t>)</w:t>
      </w:r>
    </w:p>
    <w:p w14:paraId="5950AB80" w14:textId="77777777" w:rsidR="006F7BA5" w:rsidRDefault="006F7BA5" w:rsidP="00617060"/>
    <w:sectPr w:rsidR="006F7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77B9" w14:textId="77777777" w:rsidR="00000000" w:rsidRDefault="00B83853">
      <w:r>
        <w:separator/>
      </w:r>
    </w:p>
  </w:endnote>
  <w:endnote w:type="continuationSeparator" w:id="0">
    <w:p w14:paraId="4516B54D" w14:textId="77777777" w:rsidR="00000000" w:rsidRDefault="00B8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F343" w14:textId="77777777" w:rsidR="00000000" w:rsidRDefault="00B83853">
      <w:r>
        <w:separator/>
      </w:r>
    </w:p>
  </w:footnote>
  <w:footnote w:type="continuationSeparator" w:id="0">
    <w:p w14:paraId="0EE70EE5" w14:textId="77777777" w:rsidR="00000000" w:rsidRDefault="00B8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7DDB" w14:textId="77777777" w:rsidR="008B2D3B" w:rsidRDefault="00B8385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09F"/>
    <w:multiLevelType w:val="hybridMultilevel"/>
    <w:tmpl w:val="8638A28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65EE"/>
    <w:multiLevelType w:val="hybridMultilevel"/>
    <w:tmpl w:val="36A0F10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4718">
    <w:abstractNumId w:val="0"/>
  </w:num>
  <w:num w:numId="2" w16cid:durableId="204979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03"/>
    <w:rsid w:val="004F6E03"/>
    <w:rsid w:val="00617060"/>
    <w:rsid w:val="006F7BA5"/>
    <w:rsid w:val="00B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FF08"/>
  <w15:chartTrackingRefBased/>
  <w15:docId w15:val="{C79BBE06-66AD-4F7B-B9AF-A8906C43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E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F6E0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F6E03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4F6E0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72EC-B673-4DCF-BC83-EE73534F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3</cp:revision>
  <dcterms:created xsi:type="dcterms:W3CDTF">2023-09-28T08:38:00Z</dcterms:created>
  <dcterms:modified xsi:type="dcterms:W3CDTF">2023-09-28T13:22:00Z</dcterms:modified>
</cp:coreProperties>
</file>