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37A3" w14:textId="77777777" w:rsidR="004F6E03" w:rsidRDefault="004F6E03" w:rsidP="004F6E03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4EB85E73" w14:textId="77777777" w:rsidR="004F6E03" w:rsidRPr="008B2D3B" w:rsidRDefault="004F6E03" w:rsidP="004F6E03">
      <w:pPr>
        <w:keepNext/>
        <w:keepLines/>
        <w:spacing w:before="40"/>
        <w:outlineLvl w:val="6"/>
        <w:rPr>
          <w:rFonts w:ascii="Arial" w:eastAsiaTheme="majorEastAsia" w:hAnsi="Arial" w:cs="Arial"/>
          <w:i/>
          <w:iCs/>
          <w:color w:val="1F3763" w:themeColor="accent1" w:themeShade="7F"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4384" behindDoc="0" locked="0" layoutInCell="1" allowOverlap="1" wp14:anchorId="699D3907" wp14:editId="4FA1A127">
            <wp:simplePos x="0" y="0"/>
            <wp:positionH relativeFrom="column">
              <wp:posOffset>1285875</wp:posOffset>
            </wp:positionH>
            <wp:positionV relativeFrom="paragraph">
              <wp:posOffset>99060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108710880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2336" behindDoc="0" locked="0" layoutInCell="1" allowOverlap="1" wp14:anchorId="06B02652" wp14:editId="2EBAC06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087120" cy="954405"/>
            <wp:effectExtent l="0" t="0" r="0" b="0"/>
            <wp:wrapNone/>
            <wp:docPr id="2038289051" name="Immagine 9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1312" behindDoc="0" locked="0" layoutInCell="1" allowOverlap="1" wp14:anchorId="4D73F420" wp14:editId="74695F1E">
            <wp:simplePos x="0" y="0"/>
            <wp:positionH relativeFrom="column">
              <wp:posOffset>3947160</wp:posOffset>
            </wp:positionH>
            <wp:positionV relativeFrom="paragraph">
              <wp:posOffset>76200</wp:posOffset>
            </wp:positionV>
            <wp:extent cx="844550" cy="844550"/>
            <wp:effectExtent l="0" t="0" r="0" b="0"/>
            <wp:wrapNone/>
            <wp:docPr id="1628413114" name="Immagine 8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60288" behindDoc="0" locked="0" layoutInCell="1" allowOverlap="1" wp14:anchorId="0972E688" wp14:editId="5ED5567C">
            <wp:simplePos x="0" y="0"/>
            <wp:positionH relativeFrom="margin">
              <wp:posOffset>2733040</wp:posOffset>
            </wp:positionH>
            <wp:positionV relativeFrom="paragraph">
              <wp:posOffset>158115</wp:posOffset>
            </wp:positionV>
            <wp:extent cx="676910" cy="763270"/>
            <wp:effectExtent l="0" t="0" r="8890" b="0"/>
            <wp:wrapNone/>
            <wp:docPr id="797465103" name="Immagine 7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3360" behindDoc="0" locked="0" layoutInCell="1" allowOverlap="1" wp14:anchorId="37DF0D65" wp14:editId="0311B562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104935545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C53BF" w14:textId="77777777" w:rsidR="004F6E03" w:rsidRPr="008B2D3B" w:rsidRDefault="004F6E03" w:rsidP="004F6E03">
      <w:pPr>
        <w:ind w:left="113"/>
        <w:rPr>
          <w:rFonts w:ascii="Arial" w:eastAsia="Times New Roman" w:hAnsi="Arial" w:cs="Arial"/>
        </w:rPr>
      </w:pPr>
    </w:p>
    <w:p w14:paraId="7DF5846D" w14:textId="77777777" w:rsidR="004F6E03" w:rsidRPr="008B2D3B" w:rsidRDefault="004F6E03" w:rsidP="004F6E03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4EE632B9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7034B70D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315F5161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30C1C032" w14:textId="0EEA5CC3" w:rsidR="004F6E03" w:rsidRPr="00B83853" w:rsidRDefault="004F6E03" w:rsidP="004F6E03">
      <w:pPr>
        <w:ind w:right="405"/>
        <w:jc w:val="right"/>
        <w:rPr>
          <w:rFonts w:ascii="Arial" w:eastAsia="Times New Roman" w:hAnsi="Arial" w:cs="Arial"/>
          <w:b/>
          <w:i/>
          <w:sz w:val="24"/>
          <w:szCs w:val="24"/>
        </w:rPr>
      </w:pPr>
      <w:r w:rsidRPr="00B83853">
        <w:rPr>
          <w:rFonts w:ascii="Arial" w:eastAsia="Times New Roman" w:hAnsi="Arial" w:cs="Arial"/>
          <w:b/>
          <w:i/>
          <w:sz w:val="24"/>
          <w:szCs w:val="24"/>
        </w:rPr>
        <w:t xml:space="preserve">Allegato </w:t>
      </w:r>
      <w:r w:rsidR="00C34A4D">
        <w:rPr>
          <w:rFonts w:ascii="Arial" w:eastAsia="Times New Roman" w:hAnsi="Arial" w:cs="Arial"/>
          <w:b/>
          <w:i/>
          <w:sz w:val="24"/>
          <w:szCs w:val="24"/>
        </w:rPr>
        <w:t>4</w:t>
      </w:r>
    </w:p>
    <w:p w14:paraId="69CF8101" w14:textId="66A30275" w:rsidR="004F6E03" w:rsidRDefault="004F6E03" w:rsidP="00C34A4D">
      <w:pPr>
        <w:ind w:right="170"/>
        <w:jc w:val="right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683456" wp14:editId="306D362D">
                <wp:simplePos x="0" y="0"/>
                <wp:positionH relativeFrom="margin">
                  <wp:posOffset>133350</wp:posOffset>
                </wp:positionH>
                <wp:positionV relativeFrom="paragraph">
                  <wp:posOffset>171450</wp:posOffset>
                </wp:positionV>
                <wp:extent cx="6309360" cy="866775"/>
                <wp:effectExtent l="0" t="0" r="0" b="9525"/>
                <wp:wrapTopAndBottom/>
                <wp:docPr id="819495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667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6E898" w14:textId="77777777" w:rsidR="004F6E03" w:rsidRDefault="004F6E03" w:rsidP="004F6E03">
                            <w:pPr>
                              <w:ind w:left="1560" w:right="482" w:hanging="467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31B5EB9B" w14:textId="77777777" w:rsidR="004F6E03" w:rsidRPr="003B2418" w:rsidRDefault="004F6E03" w:rsidP="004F6E03">
                            <w:pPr>
                              <w:ind w:left="1560" w:right="482" w:hanging="467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pacing w:val="-58"/>
                                <w:sz w:val="24"/>
                              </w:rPr>
                            </w:pPr>
                            <w:r w:rsidRPr="003B2418"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</w:rPr>
                              <w:t>Direttrici di sviluppo s3 Umbria</w:t>
                            </w:r>
                          </w:p>
                          <w:p w14:paraId="2B1C71BA" w14:textId="0CBF5D01" w:rsidR="004F6E03" w:rsidRPr="007632CA" w:rsidRDefault="004F6E03" w:rsidP="004F6E03">
                            <w:pPr>
                              <w:ind w:left="142" w:right="482" w:firstLine="951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58"/>
                                <w:sz w:val="24"/>
                              </w:rPr>
                              <w:t xml:space="preserve">   </w:t>
                            </w:r>
                            <w:r w:rsidR="000F772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SMARTup 2024</w:t>
                            </w:r>
                          </w:p>
                          <w:p w14:paraId="7D43ACEE" w14:textId="77777777" w:rsidR="004F6E03" w:rsidRDefault="004F6E03" w:rsidP="004F6E03">
                            <w:pPr>
                              <w:ind w:left="709" w:right="706" w:firstLine="570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7632C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Ai sensi della Deliberazione della Giunta Regionale n. 813 del 02/08/2023</w:t>
                            </w:r>
                          </w:p>
                          <w:p w14:paraId="50473068" w14:textId="770A9F34" w:rsidR="00C21B3F" w:rsidRPr="007632CA" w:rsidRDefault="00C21B3F" w:rsidP="004F6E03">
                            <w:pPr>
                              <w:ind w:left="709" w:right="706" w:firstLine="570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Aggiornata con D.G.R. n. 337 dell’11/04/2024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83456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10.5pt;margin-top:13.5pt;width:496.8pt;height:68.2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1ih6wEAALoDAAAOAAAAZHJzL2Uyb0RvYy54bWysU8Fu2zAMvQ/YPwi6L3ZazG2NOEWXoMOA&#10;bh3Q7QNkWbaFyaJGKbGzrx8lJ+m23orBgECJ5CPfI726nQbD9gq9Blvx5SLnTFkJjbZdxb9/u393&#10;zZkPwjbCgFUVPyjPb9dv36xGV6oL6ME0ChmBWF+OruJ9CK7MMi97NQi/AKcsOVvAQQS6Ypc1KEZC&#10;H0x2kedFNgI2DkEq7+l1Ozv5OuG3rZLhsW29CsxUnHoL6cR01vHM1itRdihcr+WxDfGKLgahLRU9&#10;Q21FEGyH+gXUoCWChzYsJAwZtK2WKnEgNsv8HzZPvXAqcSFxvDvL5P8frPyyf3JfkYXpA0w0wETC&#10;uweQPzyzsOmF7dQdIoy9Eg0VXkbJstH58pgapfaljyD1+BkaGrLYBUhAU4tDVIV4MkKnARzOoqsp&#10;MEmPxWV+c1mQS5Lvuiiurt6nEqI8ZTv04aOCgUWj4khDTehi/+BD7EaUp5BYzIPRzb02Jl2wqzcG&#10;2V7QAmxv4ndE/yvM2BhsIabNiPEl0YzMZo5hqidyRro1NAcijDAvFP0AZPSAvzgbaZkq7n/uBCrO&#10;zCdLosXNOxl4MuqTIayk1IoHzmZzE+YN3TnUXU/I81gs3JGwrU6cn7s49kkLkqQ4LnPcwD/vKer5&#10;l1v/BgAA//8DAFBLAwQUAAYACAAAACEAJLnrVt8AAAAKAQAADwAAAGRycy9kb3ducmV2LnhtbEyP&#10;QUvDQBCF74L/YRnBm92ktqmk2ZQiCHoIYiOeN9lpEszOxuy2if/e6cme3gxvePO9bDfbXpxx9J0j&#10;BfEiAoFUO9NRo+CzfHl4AuGDJqN7R6jgFz3s8tubTKfGTfSB50NoBIeQT7WCNoQhldLXLVrtF25A&#10;Yu/oRqsDr2MjzagnDre9XEZRIq3uiD+0esDnFuvvw8kq+KnCW/9eluX0WhSrYq2befO1V+r+bt5v&#10;QQScw/8xXPAZHXJmqtyJjBe9gmXMVQLrhvXiR/EqAVHxlDyuQeaZvK6Q/wEAAP//AwBQSwECLQAU&#10;AAYACAAAACEAtoM4kv4AAADhAQAAEwAAAAAAAAAAAAAAAAAAAAAAW0NvbnRlbnRfVHlwZXNdLnht&#10;bFBLAQItABQABgAIAAAAIQA4/SH/1gAAAJQBAAALAAAAAAAAAAAAAAAAAC8BAABfcmVscy8ucmVs&#10;c1BLAQItABQABgAIAAAAIQDB71ih6wEAALoDAAAOAAAAAAAAAAAAAAAAAC4CAABkcnMvZTJvRG9j&#10;LnhtbFBLAQItABQABgAIAAAAIQAkuetW3wAAAAoBAAAPAAAAAAAAAAAAAAAAAEUEAABkcnMvZG93&#10;bnJldi54bWxQSwUGAAAAAAQABADzAAAAUQUAAAAA&#10;" fillcolor="#d9d9d9" stroked="f">
                <v:textbox inset="0,0,0,0">
                  <w:txbxContent>
                    <w:p w14:paraId="2A26E898" w14:textId="77777777" w:rsidR="004F6E03" w:rsidRDefault="004F6E03" w:rsidP="004F6E03">
                      <w:pPr>
                        <w:ind w:left="1560" w:right="482" w:hanging="467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31B5EB9B" w14:textId="77777777" w:rsidR="004F6E03" w:rsidRPr="003B2418" w:rsidRDefault="004F6E03" w:rsidP="004F6E03">
                      <w:pPr>
                        <w:ind w:left="1560" w:right="482" w:hanging="467"/>
                        <w:jc w:val="center"/>
                        <w:rPr>
                          <w:rFonts w:ascii="Arial" w:hAnsi="Arial" w:cs="Arial"/>
                          <w:b/>
                          <w:caps/>
                          <w:spacing w:val="-58"/>
                          <w:sz w:val="24"/>
                        </w:rPr>
                      </w:pPr>
                      <w:r w:rsidRPr="003B2418">
                        <w:rPr>
                          <w:rFonts w:ascii="Arial" w:hAnsi="Arial" w:cs="Arial"/>
                          <w:b/>
                          <w:caps/>
                          <w:sz w:val="24"/>
                        </w:rPr>
                        <w:t>Direttrici di sviluppo s3 Umbria</w:t>
                      </w:r>
                    </w:p>
                    <w:p w14:paraId="2B1C71BA" w14:textId="0CBF5D01" w:rsidR="004F6E03" w:rsidRPr="007632CA" w:rsidRDefault="004F6E03" w:rsidP="004F6E03">
                      <w:pPr>
                        <w:ind w:left="142" w:right="482" w:firstLine="951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58"/>
                          <w:sz w:val="24"/>
                        </w:rPr>
                        <w:t xml:space="preserve">   </w:t>
                      </w:r>
                      <w:r w:rsidR="000F7727">
                        <w:rPr>
                          <w:rFonts w:ascii="Arial" w:hAnsi="Arial" w:cs="Arial"/>
                          <w:b/>
                          <w:sz w:val="24"/>
                        </w:rPr>
                        <w:t>SMARTup 2024</w:t>
                      </w:r>
                    </w:p>
                    <w:p w14:paraId="7D43ACEE" w14:textId="77777777" w:rsidR="004F6E03" w:rsidRDefault="004F6E03" w:rsidP="004F6E03">
                      <w:pPr>
                        <w:ind w:left="709" w:right="706" w:firstLine="570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7632C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Ai sensi della Deliberazione della Giunta Regionale n. 813 del 02/08/2023</w:t>
                      </w:r>
                    </w:p>
                    <w:p w14:paraId="50473068" w14:textId="770A9F34" w:rsidR="00C21B3F" w:rsidRPr="007632CA" w:rsidRDefault="00C21B3F" w:rsidP="004F6E03">
                      <w:pPr>
                        <w:ind w:left="709" w:right="706" w:firstLine="570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Aggiornata con D.G.R. n. 337 dell’11/04/2024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94E0CC" w14:textId="77777777" w:rsidR="004F6E03" w:rsidRPr="008B2D3B" w:rsidRDefault="004F6E03" w:rsidP="004F6E03">
      <w:pPr>
        <w:spacing w:before="120" w:after="120"/>
        <w:ind w:left="284"/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Indicare le direttrici di sviluppo S3 Umbria e relative traiettorie tecnologiche del progetto</w:t>
      </w:r>
    </w:p>
    <w:tbl>
      <w:tblPr>
        <w:tblStyle w:val="Grigliatabella"/>
        <w:tblW w:w="0" w:type="auto"/>
        <w:tblInd w:w="134" w:type="dxa"/>
        <w:tblLook w:val="04A0" w:firstRow="1" w:lastRow="0" w:firstColumn="1" w:lastColumn="0" w:noHBand="0" w:noVBand="1"/>
      </w:tblPr>
      <w:tblGrid>
        <w:gridCol w:w="9494"/>
      </w:tblGrid>
      <w:tr w:rsidR="004F6E03" w:rsidRPr="008B2D3B" w14:paraId="07978DE4" w14:textId="77777777" w:rsidTr="0092198D">
        <w:tc>
          <w:tcPr>
            <w:tcW w:w="9940" w:type="dxa"/>
          </w:tcPr>
          <w:p w14:paraId="6280DF5A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</w:t>
            </w:r>
            <w:r w:rsidRPr="008B2D3B">
              <w:rPr>
                <w:rFonts w:ascii="Arial" w:hAnsi="Arial" w:cs="Arial"/>
                <w:b/>
                <w:color w:val="805F00"/>
                <w:spacing w:val="-4"/>
                <w:sz w:val="26"/>
              </w:rPr>
              <w:t xml:space="preserve"> </w:t>
            </w:r>
            <w:r w:rsidRPr="008B2D3B">
              <w:rPr>
                <w:rFonts w:ascii="Arial" w:hAnsi="Arial" w:cs="Arial"/>
                <w:b/>
                <w:color w:val="805F00"/>
                <w:sz w:val="26"/>
              </w:rPr>
              <w:t>BENESSERE:</w:t>
            </w:r>
            <w:r w:rsidRPr="008B2D3B">
              <w:rPr>
                <w:rFonts w:ascii="Arial" w:hAnsi="Arial" w:cs="Arial"/>
                <w:b/>
                <w:color w:val="805F00"/>
                <w:spacing w:val="-4"/>
                <w:sz w:val="26"/>
              </w:rPr>
              <w:t xml:space="preserve"> </w:t>
            </w:r>
            <w:r w:rsidRPr="008B2D3B">
              <w:rPr>
                <w:rFonts w:ascii="Arial" w:hAnsi="Arial" w:cs="Arial"/>
                <w:b/>
                <w:color w:val="805F00"/>
                <w:sz w:val="26"/>
              </w:rPr>
              <w:t>TRAIETTORIE</w:t>
            </w:r>
          </w:p>
          <w:p w14:paraId="05057975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digitali in ambito medico, biotecnologie, bioinformatica e sviluppo farmaceutico</w:t>
            </w:r>
          </w:p>
          <w:p w14:paraId="3E113759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multidisciplinari a supporto dell’invecchiamento per l’invecchiamento attivo, assistenza domiciliare e disabilità</w:t>
            </w:r>
          </w:p>
          <w:p w14:paraId="358533D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Soluzioni e tecnologie a supporto della ricerca e della diagnostica avanzata, e-health,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medical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 xml:space="preserve"> devices e   mininvasività</w:t>
            </w:r>
          </w:p>
          <w:p w14:paraId="522379A7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Medicina rigenerativa, predittiva e personalizzata. Soluzioni a supporto delle scienze omiche</w:t>
            </w:r>
          </w:p>
          <w:p w14:paraId="35FEE9B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nutrizione, Nutraceutica, nutrigenomica e alimenti funzionali</w:t>
            </w:r>
          </w:p>
          <w:p w14:paraId="0F59CAFC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e tecnologie per il packaging e la tracciabilità e la sicurezza delle produzioni alimentari</w:t>
            </w:r>
          </w:p>
          <w:p w14:paraId="02CCD86D" w14:textId="77777777" w:rsidR="004F6E03" w:rsidRPr="00617060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"/>
                <w:szCs w:val="2"/>
                <w:lang w:val="it-IT"/>
              </w:rPr>
            </w:pPr>
          </w:p>
        </w:tc>
      </w:tr>
      <w:tr w:rsidR="004F6E03" w:rsidRPr="008B2D3B" w14:paraId="5F776F4D" w14:textId="77777777" w:rsidTr="0092198D">
        <w:tc>
          <w:tcPr>
            <w:tcW w:w="9940" w:type="dxa"/>
          </w:tcPr>
          <w:p w14:paraId="5C2B1176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INTELLIGENZA: TRAIETTORIE</w:t>
            </w:r>
          </w:p>
          <w:p w14:paraId="7B49BE16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avanzati evolutivi e adattivi per la produzione personalizzata</w:t>
            </w:r>
          </w:p>
          <w:p w14:paraId="570E47EE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di produzione innovativi, evolutivi e ad alta efficienza Processi produttivi innovativi ad alta efficienza e per la sostenibilità industriale</w:t>
            </w:r>
          </w:p>
          <w:p w14:paraId="59EA4BB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Tecnologie, processi e sistemi per l'aerospazio</w:t>
            </w:r>
          </w:p>
          <w:p w14:paraId="0C6714DB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per la sensoristica distribuita: sistemi elettronici “embedded”, reti di sensori intelligenti, internet of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things</w:t>
            </w:r>
            <w:proofErr w:type="spellEnd"/>
          </w:p>
          <w:p w14:paraId="6997CE9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e processi per acquisizione, gestione, analisi e utilizzo dei dati</w:t>
            </w:r>
          </w:p>
          <w:p w14:paraId="7FDCE65E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la diffusione della cultura digitale nelle imprese e per la partecipazione attiva della cittadinanza</w:t>
            </w:r>
          </w:p>
          <w:p w14:paraId="587EA5D9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per le smart cities e le smart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destinations</w:t>
            </w:r>
            <w:proofErr w:type="spellEnd"/>
          </w:p>
          <w:p w14:paraId="0DAD5FDC" w14:textId="77777777" w:rsid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Sistemi e tecnologie per la diffusione della web economy, della data economy, di supercalcolo e intelligenza artificiale, cybersecurity, blockchain, IOT, cloud e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edge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 xml:space="preserve"> computing, 5G</w:t>
            </w:r>
          </w:p>
          <w:p w14:paraId="52E67C2E" w14:textId="571F26A8" w:rsidR="008D50AA" w:rsidRPr="004F6E03" w:rsidRDefault="008D50AA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8D50AA">
              <w:rPr>
                <w:rFonts w:ascii="Arial" w:hAnsi="Arial" w:cs="Arial"/>
                <w:lang w:val="it-IT"/>
              </w:rPr>
              <w:t>Tecnologie e processi per nano e micro materiali</w:t>
            </w:r>
          </w:p>
          <w:p w14:paraId="4F432F39" w14:textId="77777777" w:rsidR="004F6E03" w:rsidRPr="00617060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"/>
                <w:szCs w:val="2"/>
                <w:lang w:val="it-IT"/>
              </w:rPr>
            </w:pPr>
          </w:p>
        </w:tc>
      </w:tr>
      <w:tr w:rsidR="004F6E03" w:rsidRPr="008B2D3B" w14:paraId="4A00F7D1" w14:textId="77777777" w:rsidTr="0092198D">
        <w:tc>
          <w:tcPr>
            <w:tcW w:w="9940" w:type="dxa"/>
          </w:tcPr>
          <w:p w14:paraId="03F5D5C3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SOSTENIBILITA’ E CIRCOLARITA’: TRAIETTORIE</w:t>
            </w:r>
          </w:p>
          <w:p w14:paraId="091645D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tecnologie e prodotti per la sostenibilità ed economia e bioeconomia circolare</w:t>
            </w:r>
          </w:p>
          <w:p w14:paraId="36817B0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energetiche innovative e per le fonti rinnovabili Tecnologie per le smart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grid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>, le fonti rinnovabili e la generazione distribuita</w:t>
            </w:r>
          </w:p>
          <w:p w14:paraId="2059B16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l’efficientamento energetico e l’accumulo energetico</w:t>
            </w:r>
          </w:p>
          <w:p w14:paraId="2BF7B1E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produzione, distribuzione, utilizzo dell'idrogeno</w:t>
            </w:r>
          </w:p>
          <w:p w14:paraId="5870E3E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Soluzioni e tecnologie per riciclo, riutilizzo e re-manufacturing di materiali e </w:t>
            </w:r>
            <w:r w:rsidRPr="004F6E03">
              <w:rPr>
                <w:rFonts w:ascii="Arial" w:hAnsi="Arial" w:cs="Arial"/>
                <w:lang w:val="it-IT"/>
              </w:rPr>
              <w:lastRenderedPageBreak/>
              <w:t>componenti, ottimizzazione della chiusura dei cicli</w:t>
            </w:r>
          </w:p>
          <w:p w14:paraId="18335C55" w14:textId="77777777" w:rsidR="004F6E03" w:rsidRDefault="004F6E03" w:rsidP="00617060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nutrizione, Nutraceutica, nutrigenomica e alimenti funzionali</w:t>
            </w:r>
          </w:p>
          <w:p w14:paraId="60B53A88" w14:textId="2247D81E" w:rsidR="008D50AA" w:rsidRDefault="008D50AA" w:rsidP="00617060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8D50AA">
              <w:rPr>
                <w:rFonts w:ascii="Arial" w:hAnsi="Arial" w:cs="Arial"/>
                <w:lang w:val="it-IT"/>
              </w:rPr>
              <w:t>Tecnologie e processi per biomateriali</w:t>
            </w:r>
          </w:p>
          <w:p w14:paraId="50CC55B6" w14:textId="698E4F26" w:rsidR="00617060" w:rsidRPr="00617060" w:rsidRDefault="00617060" w:rsidP="00617060">
            <w:pPr>
              <w:tabs>
                <w:tab w:val="left" w:pos="1276"/>
              </w:tabs>
              <w:ind w:left="1134"/>
              <w:rPr>
                <w:rFonts w:ascii="Arial" w:hAnsi="Arial" w:cs="Arial"/>
                <w:sz w:val="8"/>
                <w:szCs w:val="8"/>
                <w:lang w:val="it-IT"/>
              </w:rPr>
            </w:pPr>
          </w:p>
        </w:tc>
      </w:tr>
    </w:tbl>
    <w:p w14:paraId="0569F862" w14:textId="77777777" w:rsidR="00617060" w:rsidRDefault="00617060"/>
    <w:p w14:paraId="0765726F" w14:textId="77777777" w:rsidR="00617060" w:rsidRDefault="00617060"/>
    <w:p w14:paraId="13447600" w14:textId="77777777" w:rsidR="00617060" w:rsidRDefault="00617060"/>
    <w:p w14:paraId="07C51B5C" w14:textId="77777777" w:rsidR="00617060" w:rsidRDefault="00617060"/>
    <w:tbl>
      <w:tblPr>
        <w:tblStyle w:val="Grigliatabella"/>
        <w:tblW w:w="0" w:type="auto"/>
        <w:tblInd w:w="134" w:type="dxa"/>
        <w:tblLook w:val="04A0" w:firstRow="1" w:lastRow="0" w:firstColumn="1" w:lastColumn="0" w:noHBand="0" w:noVBand="1"/>
      </w:tblPr>
      <w:tblGrid>
        <w:gridCol w:w="9494"/>
      </w:tblGrid>
      <w:tr w:rsidR="004F6E03" w:rsidRPr="008B2D3B" w14:paraId="2D5873F6" w14:textId="77777777" w:rsidTr="0092198D">
        <w:tc>
          <w:tcPr>
            <w:tcW w:w="9940" w:type="dxa"/>
          </w:tcPr>
          <w:p w14:paraId="222FD875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CREATIVITA’: TRAIETTORIE</w:t>
            </w:r>
          </w:p>
          <w:p w14:paraId="208FB79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e applicazioni per il turismo, la fruizione della cultura e l’attrattività del Made in Italy</w:t>
            </w:r>
          </w:p>
          <w:p w14:paraId="44826FA6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e applicazioni per la conservazione, gestione e valorizzazione dei beni culturali, artistici e paesaggistici</w:t>
            </w:r>
          </w:p>
          <w:p w14:paraId="5B0206B3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il design evoluto e l’artigianato digitale</w:t>
            </w:r>
          </w:p>
          <w:p w14:paraId="77C7E13B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le produzioni audio-video, gaming e editoria digitale ed e-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sports</w:t>
            </w:r>
            <w:proofErr w:type="spellEnd"/>
          </w:p>
          <w:p w14:paraId="4A189D54" w14:textId="77777777" w:rsidR="004F6E03" w:rsidRPr="004F6E03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5E901D4C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56448A68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7D03801F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775F07DD" w14:textId="1E7EAEC5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="Times New Roman" w:hAnsi="Arial" w:cs="Arial"/>
          <w:sz w:val="20"/>
          <w:szCs w:val="20"/>
        </w:rPr>
        <w:t>Data</w:t>
      </w:r>
      <w:r w:rsidRPr="008B2D3B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="Times New Roman" w:hAnsi="Arial" w:cs="Arial"/>
          <w:sz w:val="20"/>
          <w:szCs w:val="20"/>
        </w:rPr>
        <w:t>……/……/…………</w:t>
      </w:r>
    </w:p>
    <w:p w14:paraId="13BD95B6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6B25144C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088895C2" w14:textId="77777777" w:rsidR="00C34A4D" w:rsidRPr="008B2D3B" w:rsidRDefault="00C34A4D" w:rsidP="00C34A4D">
      <w:pPr>
        <w:ind w:left="134"/>
        <w:rPr>
          <w:rFonts w:ascii="Arial" w:eastAsia="Times New Roman" w:hAnsi="Arial" w:cs="Arial"/>
          <w:spacing w:val="-57"/>
          <w:sz w:val="20"/>
          <w:szCs w:val="20"/>
        </w:rPr>
      </w:pPr>
      <w:r w:rsidRPr="008B2D3B">
        <w:rPr>
          <w:rFonts w:ascii="Arial" w:eastAsia="Times New Roman" w:hAnsi="Arial" w:cs="Arial"/>
          <w:sz w:val="20"/>
          <w:szCs w:val="20"/>
        </w:rPr>
        <w:t xml:space="preserve">Il Legale rappresentante </w:t>
      </w:r>
    </w:p>
    <w:p w14:paraId="7AE5E78C" w14:textId="77777777" w:rsidR="00C34A4D" w:rsidRDefault="00C34A4D" w:rsidP="00C34A4D">
      <w:pPr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="Times New Roman" w:hAnsi="Arial" w:cs="Arial"/>
          <w:sz w:val="20"/>
          <w:szCs w:val="20"/>
        </w:rPr>
        <w:t>(</w:t>
      </w:r>
      <w:r w:rsidRPr="008B2D3B">
        <w:rPr>
          <w:rFonts w:ascii="Arial" w:eastAsia="Times New Roman" w:hAnsi="Arial" w:cs="Arial"/>
          <w:i/>
          <w:sz w:val="20"/>
          <w:szCs w:val="20"/>
        </w:rPr>
        <w:t>firmato</w:t>
      </w:r>
      <w:r w:rsidRPr="008B2D3B">
        <w:rPr>
          <w:rFonts w:ascii="Arial" w:eastAsia="Times New Roman" w:hAnsi="Arial" w:cs="Arial"/>
          <w:i/>
          <w:spacing w:val="-2"/>
          <w:sz w:val="20"/>
          <w:szCs w:val="20"/>
        </w:rPr>
        <w:t xml:space="preserve"> </w:t>
      </w:r>
      <w:r w:rsidRPr="008B2D3B">
        <w:rPr>
          <w:rFonts w:ascii="Arial" w:eastAsia="Times New Roman" w:hAnsi="Arial" w:cs="Arial"/>
          <w:i/>
          <w:sz w:val="20"/>
          <w:szCs w:val="20"/>
        </w:rPr>
        <w:t>digitalmente</w:t>
      </w:r>
      <w:r w:rsidRPr="008B2D3B">
        <w:rPr>
          <w:rFonts w:ascii="Arial" w:eastAsia="Times New Roman" w:hAnsi="Arial" w:cs="Arial"/>
          <w:sz w:val="20"/>
          <w:szCs w:val="20"/>
        </w:rPr>
        <w:t>)</w:t>
      </w:r>
    </w:p>
    <w:p w14:paraId="009170DA" w14:textId="77777777" w:rsidR="006F7BA5" w:rsidRDefault="006F7BA5" w:rsidP="00362295"/>
    <w:sectPr w:rsidR="006F7BA5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77B9" w14:textId="77777777" w:rsidR="00353A44" w:rsidRDefault="00B83853">
      <w:r>
        <w:separator/>
      </w:r>
    </w:p>
  </w:endnote>
  <w:endnote w:type="continuationSeparator" w:id="0">
    <w:p w14:paraId="4516B54D" w14:textId="77777777" w:rsidR="00353A44" w:rsidRDefault="00B8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3F343" w14:textId="77777777" w:rsidR="00353A44" w:rsidRDefault="00B83853">
      <w:r>
        <w:separator/>
      </w:r>
    </w:p>
  </w:footnote>
  <w:footnote w:type="continuationSeparator" w:id="0">
    <w:p w14:paraId="0EE70EE5" w14:textId="77777777" w:rsidR="00353A44" w:rsidRDefault="00B83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7DDB" w14:textId="77777777" w:rsidR="008D50AA" w:rsidRDefault="008D50A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709F"/>
    <w:multiLevelType w:val="hybridMultilevel"/>
    <w:tmpl w:val="8638A28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5EE"/>
    <w:multiLevelType w:val="hybridMultilevel"/>
    <w:tmpl w:val="36A0F10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4718">
    <w:abstractNumId w:val="0"/>
  </w:num>
  <w:num w:numId="2" w16cid:durableId="204979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03"/>
    <w:rsid w:val="0008016D"/>
    <w:rsid w:val="000F7727"/>
    <w:rsid w:val="00353A44"/>
    <w:rsid w:val="00362295"/>
    <w:rsid w:val="004C312E"/>
    <w:rsid w:val="004F6E03"/>
    <w:rsid w:val="00617060"/>
    <w:rsid w:val="006F7BA5"/>
    <w:rsid w:val="00762FB4"/>
    <w:rsid w:val="008D50AA"/>
    <w:rsid w:val="00B83853"/>
    <w:rsid w:val="00C21B3F"/>
    <w:rsid w:val="00C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FF08"/>
  <w15:chartTrackingRefBased/>
  <w15:docId w15:val="{C79BBE06-66AD-4F7B-B9AF-A8906C43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E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F6E0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F6E0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4F6E0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72EC-B673-4DCF-BC83-EE73534F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Svilupp Umbria</cp:lastModifiedBy>
  <cp:revision>7</cp:revision>
  <dcterms:created xsi:type="dcterms:W3CDTF">2024-07-29T10:58:00Z</dcterms:created>
  <dcterms:modified xsi:type="dcterms:W3CDTF">2024-08-21T08:31:00Z</dcterms:modified>
</cp:coreProperties>
</file>